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E6248" w:rsidP="007714FA" w:rsidRDefault="00A6207C" w14:paraId="3AAA4ECE" w14:textId="77777777">
      <w:pPr>
        <w:rPr>
          <w:b/>
          <w:color w:val="68C197"/>
          <w:sz w:val="80"/>
          <w:szCs w:val="80"/>
        </w:rPr>
      </w:pPr>
      <w:bookmarkStart w:name="_Hlk106962749" w:id="0"/>
      <w:bookmarkStart w:name="_Hlk106974517" w:id="1"/>
      <w:bookmarkStart w:name="_Hlk106962705" w:id="2"/>
      <w:r>
        <w:rPr>
          <w:b/>
          <w:noProof/>
          <w:color w:val="FFFFFF" w:themeColor="background1"/>
          <w:szCs w:val="24"/>
        </w:rPr>
        <w:drawing>
          <wp:anchor distT="0" distB="0" distL="114300" distR="114300" simplePos="0" relativeHeight="251658240" behindDoc="1" locked="1" layoutInCell="1" allowOverlap="1" wp14:anchorId="2D20C386" wp14:editId="5CF9C12C">
            <wp:simplePos x="0" y="0"/>
            <wp:positionH relativeFrom="margin">
              <wp:posOffset>-914400</wp:posOffset>
            </wp:positionH>
            <wp:positionV relativeFrom="margin">
              <wp:posOffset>-908050</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rsidR="00BA3E76" w:rsidP="007714FA" w:rsidRDefault="00BA3E76" w14:paraId="329DFE1E" w14:textId="77777777">
      <w:pPr>
        <w:rPr>
          <w:b/>
          <w:color w:val="FFFFFF" w:themeColor="background1"/>
          <w:szCs w:val="24"/>
        </w:rPr>
      </w:pPr>
    </w:p>
    <w:p w:rsidR="00876DCF" w:rsidP="007714FA" w:rsidRDefault="00876DCF" w14:paraId="722A9119" w14:textId="77777777">
      <w:pPr>
        <w:rPr>
          <w:b/>
          <w:color w:val="FFFFFF" w:themeColor="background1"/>
          <w:szCs w:val="24"/>
        </w:rPr>
      </w:pPr>
    </w:p>
    <w:p w:rsidR="00876DCF" w:rsidP="007714FA" w:rsidRDefault="00876DCF" w14:paraId="660D61DE" w14:textId="77777777">
      <w:pPr>
        <w:rPr>
          <w:b/>
          <w:color w:val="FFFFFF" w:themeColor="background1"/>
          <w:szCs w:val="24"/>
        </w:rPr>
      </w:pPr>
    </w:p>
    <w:p w:rsidR="00876DCF" w:rsidP="007714FA" w:rsidRDefault="00876DCF" w14:paraId="2A70702B" w14:textId="77777777">
      <w:pPr>
        <w:rPr>
          <w:b/>
          <w:color w:val="FFFFFF" w:themeColor="background1"/>
          <w:szCs w:val="24"/>
        </w:rPr>
      </w:pPr>
    </w:p>
    <w:p w:rsidR="00876DCF" w:rsidP="007714FA" w:rsidRDefault="00876DCF" w14:paraId="368BF864" w14:textId="77777777">
      <w:pPr>
        <w:rPr>
          <w:b/>
          <w:color w:val="FFFFFF" w:themeColor="background1"/>
          <w:szCs w:val="24"/>
        </w:rPr>
      </w:pPr>
    </w:p>
    <w:p w:rsidR="00876DCF" w:rsidP="007714FA" w:rsidRDefault="00876DCF" w14:paraId="32C4D4D8" w14:textId="77777777">
      <w:pPr>
        <w:rPr>
          <w:b/>
          <w:color w:val="FFFFFF" w:themeColor="background1"/>
          <w:szCs w:val="24"/>
        </w:rPr>
      </w:pPr>
    </w:p>
    <w:p w:rsidR="00876DCF" w:rsidP="007714FA" w:rsidRDefault="00876DCF" w14:paraId="44262501" w14:textId="77777777">
      <w:pPr>
        <w:rPr>
          <w:b/>
          <w:color w:val="FFFFFF" w:themeColor="background1"/>
          <w:szCs w:val="24"/>
        </w:rPr>
      </w:pPr>
    </w:p>
    <w:p w:rsidR="00876DCF" w:rsidP="007714FA" w:rsidRDefault="00876DCF" w14:paraId="06667C98" w14:textId="77777777">
      <w:pPr>
        <w:rPr>
          <w:b/>
          <w:color w:val="FFFFFF" w:themeColor="background1"/>
          <w:szCs w:val="24"/>
        </w:rPr>
      </w:pPr>
    </w:p>
    <w:p w:rsidR="00876DCF" w:rsidP="007714FA" w:rsidRDefault="00876DCF" w14:paraId="24C695E8" w14:textId="77777777">
      <w:pPr>
        <w:rPr>
          <w:b/>
          <w:color w:val="FFFFFF" w:themeColor="background1"/>
          <w:szCs w:val="24"/>
        </w:rPr>
      </w:pPr>
    </w:p>
    <w:p w:rsidR="00876DCF" w:rsidP="007714FA" w:rsidRDefault="00876DCF" w14:paraId="7171B214" w14:textId="77777777">
      <w:pPr>
        <w:rPr>
          <w:b/>
          <w:color w:val="FFFFFF" w:themeColor="background1"/>
          <w:szCs w:val="24"/>
        </w:rPr>
      </w:pPr>
    </w:p>
    <w:p w:rsidR="00876DCF" w:rsidP="007714FA" w:rsidRDefault="00876DCF" w14:paraId="31C9B070" w14:textId="77777777">
      <w:pPr>
        <w:rPr>
          <w:b/>
          <w:color w:val="FFFFFF" w:themeColor="background1"/>
          <w:szCs w:val="24"/>
        </w:rPr>
      </w:pPr>
    </w:p>
    <w:p w:rsidRPr="00235FF4" w:rsidR="00876DCF" w:rsidP="00235FF4" w:rsidRDefault="00235FF4" w14:paraId="2182863E" w14:textId="6E87D2CE">
      <w:pPr>
        <w:jc w:val="right"/>
        <w:rPr>
          <w:b/>
          <w:bCs/>
          <w:color w:val="FFFFFF" w:themeColor="background1"/>
          <w:sz w:val="88"/>
          <w:szCs w:val="88"/>
        </w:rPr>
      </w:pPr>
      <w:r w:rsidRPr="00235FF4">
        <w:rPr>
          <w:b/>
          <w:bCs/>
          <w:color w:val="FFFFFF" w:themeColor="background1"/>
          <w:sz w:val="88"/>
          <w:szCs w:val="88"/>
        </w:rPr>
        <w:t>Early Career Teachers - Professional Development and Induction</w:t>
      </w:r>
    </w:p>
    <w:p w:rsidR="00876DCF" w:rsidP="007714FA" w:rsidRDefault="00876DCF" w14:paraId="2764ABED" w14:textId="77777777">
      <w:pPr>
        <w:rPr>
          <w:b/>
          <w:color w:val="FFFFFF" w:themeColor="background1"/>
          <w:szCs w:val="24"/>
        </w:rPr>
      </w:pPr>
    </w:p>
    <w:p w:rsidR="00876DCF" w:rsidP="007714FA" w:rsidRDefault="00876DCF" w14:paraId="5C246DCD" w14:textId="77777777">
      <w:pPr>
        <w:rPr>
          <w:b/>
          <w:color w:val="FFFFFF" w:themeColor="background1"/>
          <w:szCs w:val="24"/>
        </w:rPr>
      </w:pPr>
    </w:p>
    <w:p w:rsidR="00876DCF" w:rsidP="007714FA" w:rsidRDefault="00876DCF" w14:paraId="7C952EFB" w14:textId="77777777">
      <w:pPr>
        <w:rPr>
          <w:b/>
          <w:color w:val="FFFFFF" w:themeColor="background1"/>
          <w:szCs w:val="24"/>
        </w:rPr>
      </w:pPr>
    </w:p>
    <w:p w:rsidR="00876DCF" w:rsidP="007714FA" w:rsidRDefault="00876DCF" w14:paraId="02384767" w14:textId="77777777">
      <w:pPr>
        <w:rPr>
          <w:b/>
          <w:color w:val="FFFFFF" w:themeColor="background1"/>
          <w:szCs w:val="24"/>
        </w:rPr>
      </w:pPr>
    </w:p>
    <w:p w:rsidR="00876DCF" w:rsidP="007714FA" w:rsidRDefault="00876DCF" w14:paraId="4417E367" w14:textId="77777777">
      <w:pPr>
        <w:rPr>
          <w:b/>
          <w:color w:val="FFFFFF" w:themeColor="background1"/>
          <w:szCs w:val="24"/>
        </w:rPr>
      </w:pPr>
    </w:p>
    <w:p w:rsidR="00876DCF" w:rsidP="007714FA" w:rsidRDefault="00876DCF" w14:paraId="637BCDF8" w14:textId="77777777">
      <w:pPr>
        <w:rPr>
          <w:b/>
          <w:color w:val="FFFFFF" w:themeColor="background1"/>
          <w:szCs w:val="24"/>
        </w:rPr>
      </w:pPr>
    </w:p>
    <w:p w:rsidR="00876DCF" w:rsidP="007714FA" w:rsidRDefault="00876DCF" w14:paraId="61F564FB" w14:textId="77777777">
      <w:pPr>
        <w:rPr>
          <w:b/>
          <w:color w:val="FFFFFF" w:themeColor="background1"/>
          <w:szCs w:val="24"/>
        </w:rPr>
      </w:pPr>
    </w:p>
    <w:p w:rsidR="00876DCF" w:rsidP="007714FA" w:rsidRDefault="00876DCF" w14:paraId="1E2FDE6E" w14:textId="77777777">
      <w:pPr>
        <w:rPr>
          <w:b/>
          <w:color w:val="FFFFFF" w:themeColor="background1"/>
          <w:szCs w:val="24"/>
        </w:rPr>
      </w:pPr>
    </w:p>
    <w:tbl>
      <w:tblPr>
        <w:tblStyle w:val="TableGrid"/>
        <w:tblW w:w="0" w:type="auto"/>
        <w:tblCellMar>
          <w:top w:w="57" w:type="dxa"/>
          <w:bottom w:w="57" w:type="dxa"/>
        </w:tblCellMar>
        <w:tblLook w:val="0600" w:firstRow="0" w:lastRow="0" w:firstColumn="0" w:lastColumn="0" w:noHBand="1" w:noVBand="1"/>
      </w:tblPr>
      <w:tblGrid>
        <w:gridCol w:w="4673"/>
        <w:gridCol w:w="4343"/>
      </w:tblGrid>
      <w:tr w:rsidRPr="00550535" w:rsidR="007714FA" w:rsidTr="06FB48F6" w14:paraId="37E0073C" w14:textId="77777777">
        <w:trPr>
          <w:trHeight w:val="272"/>
        </w:trPr>
        <w:tc>
          <w:tcPr>
            <w:tcW w:w="9016" w:type="dxa"/>
            <w:gridSpan w:val="2"/>
            <w:shd w:val="clear" w:color="auto" w:fill="003A70"/>
            <w:tcMar/>
          </w:tcPr>
          <w:p w:rsidRPr="007714FA" w:rsidR="007714FA" w:rsidP="007714FA" w:rsidRDefault="007714FA" w14:paraId="7AF58443" w14:textId="77777777">
            <w:pPr>
              <w:rPr>
                <w:b/>
                <w:sz w:val="24"/>
                <w:szCs w:val="24"/>
              </w:rPr>
            </w:pPr>
            <w:r w:rsidRPr="007714FA">
              <w:rPr>
                <w:b/>
                <w:color w:val="FFFFFF" w:themeColor="background1"/>
                <w:szCs w:val="24"/>
              </w:rPr>
              <w:t>Document Control Table</w:t>
            </w:r>
          </w:p>
        </w:tc>
      </w:tr>
      <w:tr w:rsidRPr="00550535" w:rsidR="00550535" w:rsidTr="06FB48F6" w14:paraId="29D58DBA" w14:textId="77777777">
        <w:trPr>
          <w:trHeight w:val="272"/>
        </w:trPr>
        <w:tc>
          <w:tcPr>
            <w:tcW w:w="4673" w:type="dxa"/>
            <w:shd w:val="clear" w:color="auto" w:fill="FFFFFF" w:themeFill="background1"/>
            <w:tcMar/>
          </w:tcPr>
          <w:p w:rsidRPr="007714FA" w:rsidR="00550535" w:rsidRDefault="008670C0" w14:paraId="28825D3E" w14:textId="77777777">
            <w:pPr>
              <w:rPr>
                <w:b/>
                <w:color w:val="404040" w:themeColor="text1" w:themeTint="BF"/>
                <w:szCs w:val="24"/>
              </w:rPr>
            </w:pPr>
            <w:r>
              <w:rPr>
                <w:color w:val="404040" w:themeColor="text1" w:themeTint="BF"/>
              </w:rPr>
              <w:t>Version no:</w:t>
            </w:r>
          </w:p>
        </w:tc>
        <w:tc>
          <w:tcPr>
            <w:tcW w:w="4343" w:type="dxa"/>
            <w:shd w:val="clear" w:color="auto" w:fill="FFFFFF" w:themeFill="background1"/>
            <w:tcMar/>
          </w:tcPr>
          <w:p w:rsidRPr="00146449" w:rsidR="00550535" w:rsidP="1B5144E6" w:rsidRDefault="1E4B7722" w14:paraId="2C3FE233" w14:textId="620862A0">
            <w:r w:rsidRPr="06FB48F6" w:rsidR="5F2EDE07">
              <w:rPr>
                <w:sz w:val="24"/>
                <w:szCs w:val="24"/>
              </w:rPr>
              <w:t>3</w:t>
            </w:r>
          </w:p>
        </w:tc>
      </w:tr>
      <w:tr w:rsidRPr="007714FA" w:rsidR="00550535" w:rsidTr="06FB48F6" w14:paraId="2F8828A5" w14:textId="77777777">
        <w:trPr>
          <w:trHeight w:val="50"/>
        </w:trPr>
        <w:tc>
          <w:tcPr>
            <w:tcW w:w="4673" w:type="dxa"/>
            <w:shd w:val="clear" w:color="auto" w:fill="FFFFFF" w:themeFill="background1"/>
            <w:tcMar/>
          </w:tcPr>
          <w:p w:rsidRPr="007714FA" w:rsidR="00550535" w:rsidP="06FB48F6" w:rsidRDefault="008670C0" w14:paraId="00AAF230" w14:textId="7D22DB19">
            <w:pPr>
              <w:rPr>
                <w:color w:val="000000" w:themeColor="text1" w:themeTint="FF" w:themeShade="FF"/>
              </w:rPr>
            </w:pPr>
            <w:r w:rsidRPr="06FB48F6" w:rsidR="008670C0">
              <w:rPr>
                <w:color w:val="000000" w:themeColor="text1" w:themeTint="FF" w:themeShade="FF"/>
              </w:rPr>
              <w:t xml:space="preserve">Date of last </w:t>
            </w:r>
            <w:r w:rsidRPr="06FB48F6" w:rsidR="02CC52B4">
              <w:rPr>
                <w:color w:val="000000" w:themeColor="text1" w:themeTint="FF" w:themeShade="FF"/>
              </w:rPr>
              <w:t>review:</w:t>
            </w:r>
          </w:p>
        </w:tc>
        <w:tc>
          <w:tcPr>
            <w:tcW w:w="4343" w:type="dxa"/>
            <w:shd w:val="clear" w:color="auto" w:fill="FFFFFF" w:themeFill="background1"/>
            <w:tcMar/>
          </w:tcPr>
          <w:p w:rsidRPr="00146449" w:rsidR="00550535" w:rsidP="6C8571B0" w:rsidRDefault="5F60B8CB" w14:paraId="3919D835" w14:textId="43E30C34">
            <w:r w:rsidR="48658181">
              <w:rPr/>
              <w:t>December 2024</w:t>
            </w:r>
          </w:p>
        </w:tc>
      </w:tr>
      <w:tr w:rsidRPr="007714FA" w:rsidR="00550535" w:rsidTr="06FB48F6" w14:paraId="4564B30F" w14:textId="77777777">
        <w:trPr>
          <w:trHeight w:val="50"/>
        </w:trPr>
        <w:tc>
          <w:tcPr>
            <w:tcW w:w="4673" w:type="dxa"/>
            <w:shd w:val="clear" w:color="auto" w:fill="FFFFFF" w:themeFill="background1"/>
            <w:tcMar/>
          </w:tcPr>
          <w:p w:rsidRPr="008670C0" w:rsidR="008670C0" w:rsidP="008670C0" w:rsidRDefault="008670C0" w14:paraId="158C1A82" w14:textId="77777777">
            <w:pPr>
              <w:rPr>
                <w:color w:val="404040" w:themeColor="text1" w:themeTint="BF"/>
                <w:szCs w:val="20"/>
              </w:rPr>
            </w:pPr>
            <w:r w:rsidRPr="008670C0">
              <w:rPr>
                <w:color w:val="404040" w:themeColor="text1" w:themeTint="BF"/>
                <w:szCs w:val="20"/>
              </w:rPr>
              <w:t>Approval Required By</w:t>
            </w:r>
            <w:r w:rsidR="003F1301">
              <w:rPr>
                <w:color w:val="404040" w:themeColor="text1" w:themeTint="BF"/>
                <w:szCs w:val="20"/>
              </w:rPr>
              <w:t>:</w:t>
            </w:r>
          </w:p>
          <w:p w:rsidRPr="007714FA" w:rsidR="00550535" w:rsidP="008670C0" w:rsidRDefault="008670C0" w14:paraId="3AE1BB87" w14:textId="77777777">
            <w:pPr>
              <w:rPr>
                <w:b/>
                <w:color w:val="404040" w:themeColor="text1" w:themeTint="BF"/>
                <w:szCs w:val="20"/>
              </w:rPr>
            </w:pPr>
            <w:r w:rsidRPr="008670C0">
              <w:rPr>
                <w:color w:val="404040" w:themeColor="text1" w:themeTint="BF"/>
                <w:szCs w:val="20"/>
              </w:rPr>
              <w:t>(Adoption and full 5 Year Review)</w:t>
            </w:r>
          </w:p>
        </w:tc>
        <w:tc>
          <w:tcPr>
            <w:tcW w:w="4343" w:type="dxa"/>
            <w:shd w:val="clear" w:color="auto" w:fill="FFFFFF" w:themeFill="background1"/>
            <w:tcMar/>
          </w:tcPr>
          <w:p w:rsidRPr="00146449" w:rsidR="00550535" w:rsidP="559430E7" w:rsidRDefault="00235FF4" w14:paraId="00E3FCC5" w14:textId="6C0138E1">
            <w:pPr>
              <w:pStyle w:val="Normal"/>
              <w:suppressLineNumbers w:val="0"/>
              <w:bidi w:val="0"/>
              <w:spacing w:before="0" w:beforeAutospacing="off"/>
            </w:pPr>
            <w:r w:rsidR="00235FF4">
              <w:rPr/>
              <w:t>Board of Trustees</w:t>
            </w:r>
          </w:p>
        </w:tc>
      </w:tr>
      <w:tr w:rsidRPr="007714FA" w:rsidR="00550535" w:rsidTr="06FB48F6" w14:paraId="4153485D" w14:textId="77777777">
        <w:trPr>
          <w:trHeight w:val="50"/>
        </w:trPr>
        <w:tc>
          <w:tcPr>
            <w:tcW w:w="4673" w:type="dxa"/>
            <w:shd w:val="clear" w:color="auto" w:fill="FFFFFF" w:themeFill="background1"/>
            <w:tcMar/>
          </w:tcPr>
          <w:p w:rsidRPr="007714FA" w:rsidR="00550535" w:rsidP="559430E7" w:rsidRDefault="00550535" w14:paraId="433627B5" w14:textId="0C9749B4">
            <w:pPr>
              <w:rPr>
                <w:b w:val="1"/>
                <w:bCs w:val="1"/>
                <w:color w:val="404040" w:themeColor="text1" w:themeTint="BF"/>
              </w:rPr>
            </w:pPr>
            <w:r w:rsidRPr="06FB48F6" w:rsidR="00550535">
              <w:rPr>
                <w:color w:val="000000" w:themeColor="text1" w:themeTint="FF" w:themeShade="FF"/>
              </w:rPr>
              <w:t xml:space="preserve">Date </w:t>
            </w:r>
            <w:r w:rsidRPr="06FB48F6" w:rsidR="00550535">
              <w:rPr>
                <w:color w:val="000000" w:themeColor="text1" w:themeTint="FF" w:themeShade="FF"/>
              </w:rPr>
              <w:t>approved:</w:t>
            </w:r>
          </w:p>
        </w:tc>
        <w:tc>
          <w:tcPr>
            <w:tcW w:w="4343" w:type="dxa"/>
            <w:shd w:val="clear" w:color="auto" w:fill="FFFFFF" w:themeFill="background1"/>
            <w:tcMar/>
          </w:tcPr>
          <w:p w:rsidRPr="00146449" w:rsidR="00550535" w:rsidP="772AF77B" w:rsidRDefault="4DB571AB" w14:paraId="0F9E2738" w14:textId="227932B9">
            <w:r w:rsidR="4DB571AB">
              <w:rPr/>
              <w:t>2</w:t>
            </w:r>
            <w:r w:rsidR="6E94BF18">
              <w:rPr/>
              <w:t>0</w:t>
            </w:r>
            <w:r w:rsidR="4DB571AB">
              <w:rPr/>
              <w:t xml:space="preserve"> </w:t>
            </w:r>
            <w:r w:rsidR="09611CAA">
              <w:rPr/>
              <w:t>March 202</w:t>
            </w:r>
            <w:r w:rsidR="160B12F5">
              <w:rPr/>
              <w:t>5</w:t>
            </w:r>
          </w:p>
        </w:tc>
      </w:tr>
      <w:tr w:rsidRPr="007714FA" w:rsidR="00550535" w:rsidTr="06FB48F6" w14:paraId="0826C8B6" w14:textId="77777777">
        <w:trPr>
          <w:trHeight w:val="50"/>
        </w:trPr>
        <w:tc>
          <w:tcPr>
            <w:tcW w:w="4673" w:type="dxa"/>
            <w:shd w:val="clear" w:color="auto" w:fill="FFFFFF" w:themeFill="background1"/>
            <w:tcMar/>
          </w:tcPr>
          <w:p w:rsidRPr="007714FA" w:rsidR="00550535" w:rsidRDefault="008670C0" w14:paraId="330BFA64" w14:textId="77777777">
            <w:pPr>
              <w:rPr>
                <w:b/>
                <w:color w:val="404040" w:themeColor="text1" w:themeTint="BF"/>
                <w:szCs w:val="20"/>
              </w:rPr>
            </w:pPr>
            <w:r>
              <w:rPr>
                <w:color w:val="404040" w:themeColor="text1" w:themeTint="BF"/>
                <w:szCs w:val="20"/>
              </w:rPr>
              <w:t>Policy owner:</w:t>
            </w:r>
          </w:p>
        </w:tc>
        <w:tc>
          <w:tcPr>
            <w:tcW w:w="4343" w:type="dxa"/>
            <w:shd w:val="clear" w:color="auto" w:fill="FFFFFF" w:themeFill="background1"/>
            <w:tcMar/>
          </w:tcPr>
          <w:p w:rsidRPr="00146449" w:rsidR="00550535" w:rsidRDefault="009C18B2" w14:paraId="6D91A9AA" w14:textId="047CF2D9">
            <w:pPr>
              <w:rPr>
                <w:bCs/>
                <w:szCs w:val="20"/>
              </w:rPr>
            </w:pPr>
            <w:r w:rsidRPr="00146449">
              <w:rPr>
                <w:bCs/>
                <w:szCs w:val="20"/>
              </w:rPr>
              <w:t>Head of</w:t>
            </w:r>
            <w:r w:rsidRPr="00146449" w:rsidR="00235FF4">
              <w:rPr>
                <w:bCs/>
                <w:szCs w:val="20"/>
              </w:rPr>
              <w:t xml:space="preserve"> Professional Development</w:t>
            </w:r>
          </w:p>
        </w:tc>
      </w:tr>
      <w:tr w:rsidRPr="007714FA" w:rsidR="00550535" w:rsidTr="06FB48F6" w14:paraId="32E58DF7" w14:textId="77777777">
        <w:trPr>
          <w:trHeight w:val="249"/>
        </w:trPr>
        <w:tc>
          <w:tcPr>
            <w:tcW w:w="4673" w:type="dxa"/>
            <w:shd w:val="clear" w:color="auto" w:fill="FFFFFF" w:themeFill="background1"/>
            <w:tcMar/>
          </w:tcPr>
          <w:p w:rsidRPr="007714FA" w:rsidR="00550535" w:rsidRDefault="008670C0" w14:paraId="52EE9B99" w14:textId="77777777">
            <w:pPr>
              <w:rPr>
                <w:b/>
                <w:color w:val="404040" w:themeColor="text1" w:themeTint="BF"/>
                <w:szCs w:val="20"/>
              </w:rPr>
            </w:pPr>
            <w:r>
              <w:rPr>
                <w:color w:val="404040" w:themeColor="text1" w:themeTint="BF"/>
                <w:szCs w:val="20"/>
              </w:rPr>
              <w:t>Frequency of revision:</w:t>
            </w:r>
          </w:p>
        </w:tc>
        <w:tc>
          <w:tcPr>
            <w:tcW w:w="4343" w:type="dxa"/>
            <w:shd w:val="clear" w:color="auto" w:fill="FFFFFF" w:themeFill="background1"/>
            <w:tcMar/>
          </w:tcPr>
          <w:p w:rsidRPr="00146449" w:rsidR="00550535" w:rsidRDefault="00235FF4" w14:paraId="26D4203D" w14:textId="539D2FAD">
            <w:pPr>
              <w:rPr>
                <w:bCs/>
                <w:szCs w:val="20"/>
              </w:rPr>
            </w:pPr>
            <w:r w:rsidRPr="00146449">
              <w:rPr>
                <w:bCs/>
                <w:szCs w:val="20"/>
              </w:rPr>
              <w:t xml:space="preserve">1 </w:t>
            </w:r>
            <w:r w:rsidRPr="00146449" w:rsidR="00E314B1">
              <w:rPr>
                <w:bCs/>
                <w:szCs w:val="20"/>
              </w:rPr>
              <w:t>Y</w:t>
            </w:r>
            <w:r w:rsidRPr="00146449">
              <w:rPr>
                <w:bCs/>
                <w:szCs w:val="20"/>
              </w:rPr>
              <w:t>ear</w:t>
            </w:r>
          </w:p>
        </w:tc>
      </w:tr>
      <w:tr w:rsidRPr="007714FA" w:rsidR="00550535" w:rsidTr="06FB48F6" w14:paraId="304E4636" w14:textId="77777777">
        <w:trPr>
          <w:trHeight w:val="98"/>
        </w:trPr>
        <w:tc>
          <w:tcPr>
            <w:tcW w:w="4673" w:type="dxa"/>
            <w:shd w:val="clear" w:color="auto" w:fill="FFFFFF" w:themeFill="background1"/>
            <w:tcMar/>
          </w:tcPr>
          <w:p w:rsidRPr="007714FA" w:rsidR="00550535" w:rsidRDefault="008670C0" w14:paraId="2B841359" w14:textId="77777777">
            <w:pPr>
              <w:rPr>
                <w:b/>
                <w:color w:val="404040" w:themeColor="text1" w:themeTint="BF"/>
                <w:szCs w:val="20"/>
              </w:rPr>
            </w:pPr>
            <w:r>
              <w:rPr>
                <w:color w:val="404040" w:themeColor="text1" w:themeTint="BF"/>
                <w:szCs w:val="20"/>
              </w:rPr>
              <w:t>Next review date:</w:t>
            </w:r>
          </w:p>
        </w:tc>
        <w:tc>
          <w:tcPr>
            <w:tcW w:w="4343" w:type="dxa"/>
            <w:shd w:val="clear" w:color="auto" w:fill="FFFFFF" w:themeFill="background1"/>
            <w:tcMar/>
          </w:tcPr>
          <w:p w:rsidRPr="00146449" w:rsidR="00550535" w:rsidP="6C8571B0" w:rsidRDefault="67F234D1" w14:paraId="04E71647" w14:textId="6B94E9AD">
            <w:r w:rsidR="2A533D37">
              <w:rPr/>
              <w:t xml:space="preserve">March </w:t>
            </w:r>
            <w:r w:rsidR="67F234D1">
              <w:rPr/>
              <w:t>202</w:t>
            </w:r>
            <w:r w:rsidR="05CEBE71">
              <w:rPr/>
              <w:t xml:space="preserve">6 </w:t>
            </w:r>
          </w:p>
        </w:tc>
      </w:tr>
      <w:tr w:rsidRPr="007714FA" w:rsidR="008670C0" w:rsidTr="06FB48F6" w14:paraId="6746D531" w14:textId="77777777">
        <w:trPr>
          <w:trHeight w:val="98"/>
        </w:trPr>
        <w:tc>
          <w:tcPr>
            <w:tcW w:w="4673" w:type="dxa"/>
            <w:shd w:val="clear" w:color="auto" w:fill="FFFFFF" w:themeFill="background1"/>
            <w:tcMar/>
          </w:tcPr>
          <w:p w:rsidR="008670C0" w:rsidRDefault="008670C0" w14:paraId="45E843BC" w14:textId="77777777">
            <w:pPr>
              <w:rPr>
                <w:color w:val="404040" w:themeColor="text1" w:themeTint="BF"/>
                <w:szCs w:val="20"/>
              </w:rPr>
            </w:pPr>
            <w:r>
              <w:rPr>
                <w:color w:val="404040" w:themeColor="text1" w:themeTint="BF"/>
                <w:szCs w:val="20"/>
              </w:rPr>
              <w:t>Revision approval required by:</w:t>
            </w:r>
          </w:p>
        </w:tc>
        <w:tc>
          <w:tcPr>
            <w:tcW w:w="4343" w:type="dxa"/>
            <w:shd w:val="clear" w:color="auto" w:fill="FFFFFF" w:themeFill="background1"/>
            <w:tcMar/>
          </w:tcPr>
          <w:p w:rsidRPr="00146449" w:rsidR="008670C0" w:rsidRDefault="00A440CB" w14:paraId="7A7B4D06" w14:textId="1B83B3D4">
            <w:pPr/>
            <w:r w:rsidR="00849D98">
              <w:rPr/>
              <w:t>BOT</w:t>
            </w:r>
          </w:p>
        </w:tc>
      </w:tr>
      <w:tr w:rsidRPr="007714FA" w:rsidR="008670C0" w:rsidTr="06FB48F6" w14:paraId="1C95F6D5" w14:textId="77777777">
        <w:trPr>
          <w:trHeight w:val="98"/>
        </w:trPr>
        <w:tc>
          <w:tcPr>
            <w:tcW w:w="4673" w:type="dxa"/>
            <w:shd w:val="clear" w:color="auto" w:fill="FFFFFF" w:themeFill="background1"/>
            <w:tcMar/>
          </w:tcPr>
          <w:p w:rsidR="008670C0" w:rsidRDefault="00D50E95" w14:paraId="236D95F0" w14:textId="77777777">
            <w:pPr>
              <w:rPr>
                <w:color w:val="404040" w:themeColor="text1" w:themeTint="BF"/>
                <w:szCs w:val="20"/>
              </w:rPr>
            </w:pPr>
            <w:r>
              <w:rPr>
                <w:color w:val="404040" w:themeColor="text1" w:themeTint="BF"/>
                <w:szCs w:val="20"/>
              </w:rPr>
              <w:t>Policy family:</w:t>
            </w:r>
          </w:p>
        </w:tc>
        <w:tc>
          <w:tcPr>
            <w:tcW w:w="4343" w:type="dxa"/>
            <w:shd w:val="clear" w:color="auto" w:fill="FFFFFF" w:themeFill="background1"/>
            <w:tcMar/>
          </w:tcPr>
          <w:p w:rsidRPr="00146449" w:rsidR="008670C0" w:rsidRDefault="00235FF4" w14:paraId="3E1DE98F" w14:textId="04E27743">
            <w:pPr>
              <w:rPr>
                <w:bCs/>
                <w:szCs w:val="20"/>
              </w:rPr>
            </w:pPr>
            <w:r w:rsidRPr="00146449">
              <w:rPr>
                <w:bCs/>
                <w:szCs w:val="20"/>
              </w:rPr>
              <w:t>Human Resources</w:t>
            </w:r>
          </w:p>
        </w:tc>
      </w:tr>
      <w:tr w:rsidRPr="007714FA" w:rsidR="00550535" w:rsidTr="06FB48F6" w14:paraId="6288A6B7" w14:textId="77777777">
        <w:trPr>
          <w:trHeight w:val="98"/>
        </w:trPr>
        <w:tc>
          <w:tcPr>
            <w:tcW w:w="4673" w:type="dxa"/>
            <w:shd w:val="clear" w:color="auto" w:fill="FFFFFF" w:themeFill="background1"/>
            <w:tcMar/>
          </w:tcPr>
          <w:p w:rsidRPr="007714FA" w:rsidR="00550535" w:rsidRDefault="00550535" w14:paraId="402B01BA" w14:textId="77777777">
            <w:pPr>
              <w:rPr>
                <w:color w:val="404040" w:themeColor="text1" w:themeTint="BF"/>
                <w:szCs w:val="20"/>
              </w:rPr>
            </w:pPr>
            <w:r w:rsidRPr="007714FA">
              <w:rPr>
                <w:color w:val="404040" w:themeColor="text1" w:themeTint="BF"/>
                <w:szCs w:val="20"/>
              </w:rPr>
              <w:t>Policy status:</w:t>
            </w:r>
          </w:p>
        </w:tc>
        <w:tc>
          <w:tcPr>
            <w:tcW w:w="4343" w:type="dxa"/>
            <w:shd w:val="clear" w:color="auto" w:fill="FFFFFF" w:themeFill="background1"/>
            <w:tcMar/>
          </w:tcPr>
          <w:p w:rsidRPr="00146449" w:rsidR="00550535" w:rsidRDefault="666214D3" w14:paraId="4CEE06D3" w14:textId="5DE47526">
            <w:r w:rsidR="07639437">
              <w:rPr/>
              <w:t>Approv</w:t>
            </w:r>
            <w:r w:rsidR="7C3815DD">
              <w:rPr/>
              <w:t>ed</w:t>
            </w:r>
          </w:p>
        </w:tc>
      </w:tr>
    </w:tbl>
    <w:tbl>
      <w:tblPr>
        <w:tblStyle w:val="TableGrid"/>
        <w:tblpPr w:leftFromText="180" w:rightFromText="180" w:vertAnchor="text" w:horzAnchor="margin" w:tblpY="2011"/>
        <w:tblW w:w="0" w:type="auto"/>
        <w:tblCellMar>
          <w:top w:w="85" w:type="dxa"/>
          <w:bottom w:w="85" w:type="dxa"/>
        </w:tblCellMar>
        <w:tblLook w:val="0600" w:firstRow="0" w:lastRow="0" w:firstColumn="0" w:lastColumn="0" w:noHBand="1" w:noVBand="1"/>
      </w:tblPr>
      <w:tblGrid>
        <w:gridCol w:w="1838"/>
        <w:gridCol w:w="2977"/>
        <w:gridCol w:w="2693"/>
        <w:gridCol w:w="1508"/>
      </w:tblGrid>
      <w:tr w:rsidRPr="00550535" w:rsidR="00035758" w:rsidTr="009D1B73" w14:paraId="0EDF897B" w14:textId="77777777">
        <w:trPr>
          <w:trHeight w:val="272"/>
        </w:trPr>
        <w:tc>
          <w:tcPr>
            <w:tcW w:w="9016" w:type="dxa"/>
            <w:gridSpan w:val="4"/>
            <w:shd w:val="clear" w:color="auto" w:fill="003A70"/>
          </w:tcPr>
          <w:bookmarkEnd w:id="0"/>
          <w:p w:rsidR="00035758" w:rsidP="009D1B73" w:rsidRDefault="00035758" w14:paraId="2F70A10F" w14:textId="77777777">
            <w:pPr>
              <w:rPr>
                <w:b/>
                <w:color w:val="FFFFFF" w:themeColor="background1"/>
                <w:szCs w:val="24"/>
              </w:rPr>
            </w:pPr>
            <w:r>
              <w:rPr>
                <w:b/>
                <w:color w:val="FFFFFF" w:themeColor="background1"/>
                <w:szCs w:val="24"/>
              </w:rPr>
              <w:t xml:space="preserve">Applies to </w:t>
            </w:r>
            <w:r w:rsidRPr="00DE58E4">
              <w:rPr>
                <w:b/>
                <w:bCs/>
              </w:rPr>
              <w:t>(</w:t>
            </w:r>
            <w:r>
              <w:rPr>
                <w:b/>
                <w:bCs/>
              </w:rPr>
              <w:t>M</w:t>
            </w:r>
            <w:r w:rsidRPr="00DE58E4">
              <w:rPr>
                <w:b/>
                <w:bCs/>
              </w:rPr>
              <w:t>ark as appropriate)</w:t>
            </w:r>
          </w:p>
        </w:tc>
      </w:tr>
      <w:tr w:rsidRPr="00550535" w:rsidR="00035758" w:rsidTr="009D1B73" w14:paraId="68B89E74" w14:textId="77777777">
        <w:trPr>
          <w:trHeight w:val="272"/>
        </w:trPr>
        <w:tc>
          <w:tcPr>
            <w:tcW w:w="1838" w:type="dxa"/>
            <w:shd w:val="clear" w:color="auto" w:fill="D9D9D9" w:themeFill="background1" w:themeFillShade="D9"/>
          </w:tcPr>
          <w:p w:rsidRPr="007714FA" w:rsidR="00035758" w:rsidP="009D1B73" w:rsidRDefault="00035758" w14:paraId="30A9DCAC" w14:textId="77777777">
            <w:pPr>
              <w:jc w:val="center"/>
              <w:rPr>
                <w:b/>
                <w:color w:val="404040" w:themeColor="text1" w:themeTint="BF"/>
                <w:szCs w:val="24"/>
              </w:rPr>
            </w:pPr>
            <w:r>
              <w:rPr>
                <w:color w:val="404040" w:themeColor="text1" w:themeTint="BF"/>
              </w:rPr>
              <w:t>Staff</w:t>
            </w:r>
          </w:p>
        </w:tc>
        <w:tc>
          <w:tcPr>
            <w:tcW w:w="2977" w:type="dxa"/>
            <w:shd w:val="clear" w:color="auto" w:fill="D9D9D9" w:themeFill="background1" w:themeFillShade="D9"/>
          </w:tcPr>
          <w:p w:rsidRPr="00550535" w:rsidR="00035758" w:rsidP="009D1B73" w:rsidRDefault="00035758" w14:paraId="7F8373AB" w14:textId="77777777">
            <w:pPr>
              <w:jc w:val="center"/>
              <w:rPr>
                <w:b/>
                <w:sz w:val="24"/>
                <w:szCs w:val="24"/>
              </w:rPr>
            </w:pPr>
            <w:r>
              <w:rPr>
                <w:color w:val="404040" w:themeColor="text1" w:themeTint="BF"/>
                <w:szCs w:val="20"/>
                <w:lang w:val="fr-FR"/>
              </w:rPr>
              <w:t>Pupils / Students / Adult Learners</w:t>
            </w:r>
          </w:p>
        </w:tc>
        <w:tc>
          <w:tcPr>
            <w:tcW w:w="2693" w:type="dxa"/>
            <w:shd w:val="clear" w:color="auto" w:fill="D9D9D9" w:themeFill="background1" w:themeFillShade="D9"/>
          </w:tcPr>
          <w:p w:rsidRPr="00550535" w:rsidR="00035758" w:rsidP="009D1B73" w:rsidRDefault="00035758" w14:paraId="70F9685F" w14:textId="77777777">
            <w:pPr>
              <w:jc w:val="center"/>
              <w:rPr>
                <w:b/>
                <w:sz w:val="24"/>
                <w:szCs w:val="24"/>
              </w:rPr>
            </w:pPr>
            <w:r>
              <w:rPr>
                <w:color w:val="404040" w:themeColor="text1" w:themeTint="BF"/>
                <w:szCs w:val="20"/>
              </w:rPr>
              <w:t>Parents / Carers / Guardians</w:t>
            </w:r>
          </w:p>
        </w:tc>
        <w:tc>
          <w:tcPr>
            <w:tcW w:w="1508" w:type="dxa"/>
            <w:shd w:val="clear" w:color="auto" w:fill="D9D9D9" w:themeFill="background1" w:themeFillShade="D9"/>
          </w:tcPr>
          <w:p w:rsidR="00035758" w:rsidP="009D1B73" w:rsidRDefault="00035758" w14:paraId="2B25EB17" w14:textId="77777777">
            <w:pPr>
              <w:jc w:val="center"/>
              <w:rPr>
                <w:color w:val="404040" w:themeColor="text1" w:themeTint="BF"/>
                <w:szCs w:val="20"/>
              </w:rPr>
            </w:pPr>
            <w:r>
              <w:rPr>
                <w:color w:val="404040" w:themeColor="text1" w:themeTint="BF"/>
                <w:szCs w:val="20"/>
              </w:rPr>
              <w:t>Contractors</w:t>
            </w:r>
          </w:p>
        </w:tc>
      </w:tr>
      <w:tr w:rsidRPr="007714FA" w:rsidR="00035758" w:rsidTr="009D1B73" w14:paraId="681EBC32" w14:textId="77777777">
        <w:trPr>
          <w:trHeight w:val="50"/>
        </w:trPr>
        <w:tc>
          <w:tcPr>
            <w:tcW w:w="1838" w:type="dxa"/>
            <w:shd w:val="clear" w:color="auto" w:fill="FFFFFF" w:themeFill="background1"/>
          </w:tcPr>
          <w:p w:rsidRPr="007714FA" w:rsidR="00035758" w:rsidP="009D1B73" w:rsidRDefault="00035758" w14:paraId="0DA3C4D3" w14:textId="77777777">
            <w:pPr>
              <w:jc w:val="center"/>
              <w:rPr>
                <w:b/>
                <w:color w:val="404040" w:themeColor="text1" w:themeTint="BF"/>
                <w:szCs w:val="20"/>
              </w:rPr>
            </w:pPr>
            <w:r w:rsidRPr="00286D90">
              <w:rPr>
                <w:rFonts w:ascii="Segoe UI Symbol" w:hAnsi="Segoe UI Symbol" w:cs="Segoe UI Symbol"/>
                <w:sz w:val="28"/>
                <w:szCs w:val="28"/>
              </w:rPr>
              <w:t>✓</w:t>
            </w:r>
          </w:p>
        </w:tc>
        <w:tc>
          <w:tcPr>
            <w:tcW w:w="2977" w:type="dxa"/>
            <w:shd w:val="clear" w:color="auto" w:fill="FFFFFF" w:themeFill="background1"/>
          </w:tcPr>
          <w:p w:rsidRPr="00A62F79" w:rsidR="00035758" w:rsidP="009D1B73" w:rsidRDefault="00035758" w14:paraId="5EC28FB8" w14:textId="67876DDF">
            <w:pPr>
              <w:jc w:val="center"/>
              <w:rPr>
                <w:szCs w:val="20"/>
              </w:rPr>
            </w:pPr>
          </w:p>
        </w:tc>
        <w:tc>
          <w:tcPr>
            <w:tcW w:w="2693" w:type="dxa"/>
            <w:shd w:val="clear" w:color="auto" w:fill="FFFFFF" w:themeFill="background1"/>
          </w:tcPr>
          <w:p w:rsidRPr="007714FA" w:rsidR="00035758" w:rsidP="009D1B73" w:rsidRDefault="00035758" w14:paraId="6910611B" w14:textId="22B5D943">
            <w:pPr>
              <w:jc w:val="center"/>
              <w:rPr>
                <w:b/>
                <w:szCs w:val="20"/>
              </w:rPr>
            </w:pPr>
          </w:p>
        </w:tc>
        <w:tc>
          <w:tcPr>
            <w:tcW w:w="1508" w:type="dxa"/>
            <w:shd w:val="clear" w:color="auto" w:fill="FFFFFF" w:themeFill="background1"/>
          </w:tcPr>
          <w:p w:rsidR="00035758" w:rsidP="009D1B73" w:rsidRDefault="00035758" w14:paraId="346A2BCA" w14:textId="355CA613">
            <w:pPr>
              <w:jc w:val="center"/>
              <w:rPr>
                <w:color w:val="404040" w:themeColor="text1" w:themeTint="BF"/>
              </w:rPr>
            </w:pPr>
          </w:p>
        </w:tc>
      </w:tr>
      <w:tr w:rsidRPr="007714FA" w:rsidR="00035758" w:rsidTr="009D1B73" w14:paraId="5305B13B" w14:textId="77777777">
        <w:trPr>
          <w:trHeight w:val="50"/>
        </w:trPr>
        <w:tc>
          <w:tcPr>
            <w:tcW w:w="1838" w:type="dxa"/>
            <w:shd w:val="clear" w:color="auto" w:fill="D9D9D9" w:themeFill="background1" w:themeFillShade="D9"/>
          </w:tcPr>
          <w:p w:rsidRPr="00286D90" w:rsidR="00035758" w:rsidP="009D1B73" w:rsidRDefault="00035758" w14:paraId="7E26C5DE" w14:textId="77777777">
            <w:pPr>
              <w:jc w:val="center"/>
              <w:rPr>
                <w:rFonts w:ascii="Segoe UI Symbol" w:hAnsi="Segoe UI Symbol" w:cs="Segoe UI Symbol"/>
                <w:sz w:val="28"/>
                <w:szCs w:val="28"/>
              </w:rPr>
            </w:pPr>
            <w:r>
              <w:rPr>
                <w:color w:val="404040" w:themeColor="text1" w:themeTint="BF"/>
                <w:szCs w:val="20"/>
              </w:rPr>
              <w:t>Volunteers</w:t>
            </w:r>
            <w:r>
              <w:rPr>
                <w:color w:val="404040" w:themeColor="text1" w:themeTint="BF"/>
              </w:rPr>
              <w:t xml:space="preserve"> </w:t>
            </w:r>
          </w:p>
        </w:tc>
        <w:tc>
          <w:tcPr>
            <w:tcW w:w="2977" w:type="dxa"/>
            <w:shd w:val="clear" w:color="auto" w:fill="D9D9D9" w:themeFill="background1" w:themeFillShade="D9"/>
          </w:tcPr>
          <w:p w:rsidRPr="00286D90" w:rsidR="00035758" w:rsidP="009D1B73" w:rsidRDefault="00035758" w14:paraId="3081D195" w14:textId="77777777">
            <w:pPr>
              <w:jc w:val="center"/>
              <w:rPr>
                <w:rFonts w:ascii="Segoe UI Symbol" w:hAnsi="Segoe UI Symbol" w:cs="Segoe UI Symbol"/>
                <w:sz w:val="28"/>
                <w:szCs w:val="28"/>
              </w:rPr>
            </w:pPr>
            <w:r>
              <w:rPr>
                <w:color w:val="404040" w:themeColor="text1" w:themeTint="BF"/>
                <w:szCs w:val="20"/>
                <w:lang w:val="fr-FR"/>
              </w:rPr>
              <w:t>Students on placement</w:t>
            </w:r>
          </w:p>
        </w:tc>
        <w:tc>
          <w:tcPr>
            <w:tcW w:w="2693" w:type="dxa"/>
            <w:shd w:val="clear" w:color="auto" w:fill="D9D9D9" w:themeFill="background1" w:themeFillShade="D9"/>
          </w:tcPr>
          <w:p w:rsidRPr="00286D90" w:rsidR="00035758" w:rsidP="009D1B73" w:rsidRDefault="00035758" w14:paraId="7F520563" w14:textId="77777777">
            <w:pPr>
              <w:jc w:val="center"/>
              <w:rPr>
                <w:rFonts w:ascii="Segoe UI Symbol" w:hAnsi="Segoe UI Symbol" w:cs="Segoe UI Symbol"/>
                <w:sz w:val="28"/>
                <w:szCs w:val="28"/>
              </w:rPr>
            </w:pPr>
            <w:r>
              <w:rPr>
                <w:color w:val="404040" w:themeColor="text1" w:themeTint="BF"/>
              </w:rPr>
              <w:t>Trustees / LGC / Members</w:t>
            </w:r>
          </w:p>
        </w:tc>
        <w:tc>
          <w:tcPr>
            <w:tcW w:w="1508" w:type="dxa"/>
            <w:shd w:val="clear" w:color="auto" w:fill="D9D9D9" w:themeFill="background1" w:themeFillShade="D9"/>
          </w:tcPr>
          <w:p w:rsidRPr="00286D90" w:rsidR="00035758" w:rsidP="009D1B73" w:rsidRDefault="00035758" w14:paraId="08A59304" w14:textId="77777777">
            <w:pPr>
              <w:jc w:val="center"/>
              <w:rPr>
                <w:rFonts w:ascii="Segoe UI Symbol" w:hAnsi="Segoe UI Symbol" w:cs="Segoe UI Symbol"/>
                <w:sz w:val="28"/>
                <w:szCs w:val="28"/>
              </w:rPr>
            </w:pPr>
            <w:r>
              <w:rPr>
                <w:color w:val="404040" w:themeColor="text1" w:themeTint="BF"/>
                <w:szCs w:val="20"/>
              </w:rPr>
              <w:t>Visitors</w:t>
            </w:r>
          </w:p>
        </w:tc>
      </w:tr>
      <w:tr w:rsidRPr="007714FA" w:rsidR="00035758" w:rsidTr="009D1B73" w14:paraId="7528E7B5" w14:textId="77777777">
        <w:trPr>
          <w:trHeight w:val="50"/>
        </w:trPr>
        <w:tc>
          <w:tcPr>
            <w:tcW w:w="1838" w:type="dxa"/>
            <w:shd w:val="clear" w:color="auto" w:fill="FFFFFF" w:themeFill="background1"/>
          </w:tcPr>
          <w:p w:rsidRPr="00286D90" w:rsidR="00035758" w:rsidP="009D1B73" w:rsidRDefault="00035758" w14:paraId="1C6D07CA" w14:textId="518EE5CB">
            <w:pPr>
              <w:jc w:val="center"/>
              <w:rPr>
                <w:rFonts w:ascii="Segoe UI Symbol" w:hAnsi="Segoe UI Symbol" w:cs="Segoe UI Symbol"/>
                <w:sz w:val="28"/>
                <w:szCs w:val="28"/>
              </w:rPr>
            </w:pPr>
          </w:p>
        </w:tc>
        <w:tc>
          <w:tcPr>
            <w:tcW w:w="2977" w:type="dxa"/>
            <w:shd w:val="clear" w:color="auto" w:fill="FFFFFF" w:themeFill="background1"/>
          </w:tcPr>
          <w:p w:rsidRPr="00286D90" w:rsidR="00035758" w:rsidP="009D1B73" w:rsidRDefault="00035758" w14:paraId="1DD0A4AE" w14:textId="487D2754">
            <w:pPr>
              <w:jc w:val="center"/>
              <w:rPr>
                <w:rFonts w:ascii="Segoe UI Symbol" w:hAnsi="Segoe UI Symbol" w:cs="Segoe UI Symbol"/>
                <w:sz w:val="28"/>
                <w:szCs w:val="28"/>
              </w:rPr>
            </w:pPr>
          </w:p>
        </w:tc>
        <w:tc>
          <w:tcPr>
            <w:tcW w:w="2693" w:type="dxa"/>
            <w:shd w:val="clear" w:color="auto" w:fill="FFFFFF" w:themeFill="background1"/>
          </w:tcPr>
          <w:p w:rsidRPr="00286D90" w:rsidR="00035758" w:rsidP="009D1B73" w:rsidRDefault="00035758" w14:paraId="684A67F2" w14:textId="2D3D4612">
            <w:pPr>
              <w:jc w:val="center"/>
              <w:rPr>
                <w:rFonts w:ascii="Segoe UI Symbol" w:hAnsi="Segoe UI Symbol" w:cs="Segoe UI Symbol"/>
                <w:sz w:val="28"/>
                <w:szCs w:val="28"/>
              </w:rPr>
            </w:pPr>
          </w:p>
        </w:tc>
        <w:tc>
          <w:tcPr>
            <w:tcW w:w="1508" w:type="dxa"/>
            <w:shd w:val="clear" w:color="auto" w:fill="FFFFFF" w:themeFill="background1"/>
          </w:tcPr>
          <w:p w:rsidRPr="00286D90" w:rsidR="00035758" w:rsidP="009D1B73" w:rsidRDefault="00035758" w14:paraId="0982ACB9" w14:textId="3E5BEC5C">
            <w:pPr>
              <w:jc w:val="center"/>
              <w:rPr>
                <w:rFonts w:ascii="Segoe UI Symbol" w:hAnsi="Segoe UI Symbol" w:cs="Segoe UI Symbol"/>
                <w:sz w:val="28"/>
                <w:szCs w:val="28"/>
              </w:rPr>
            </w:pPr>
          </w:p>
        </w:tc>
      </w:tr>
      <w:tr w:rsidRPr="007714FA" w:rsidR="00035758" w:rsidTr="009D1B73" w14:paraId="4B28CD6F" w14:textId="77777777">
        <w:trPr>
          <w:trHeight w:val="50"/>
        </w:trPr>
        <w:tc>
          <w:tcPr>
            <w:tcW w:w="1838" w:type="dxa"/>
            <w:shd w:val="clear" w:color="auto" w:fill="D9D9D9" w:themeFill="background1" w:themeFillShade="D9"/>
          </w:tcPr>
          <w:p w:rsidRPr="00286D90" w:rsidR="00035758" w:rsidP="009D1B73" w:rsidRDefault="00035758" w14:paraId="3D4DF4EE" w14:textId="77777777">
            <w:pPr>
              <w:jc w:val="center"/>
              <w:rPr>
                <w:rFonts w:ascii="Segoe UI Symbol" w:hAnsi="Segoe UI Symbol" w:cs="Segoe UI Symbol"/>
                <w:sz w:val="28"/>
                <w:szCs w:val="28"/>
              </w:rPr>
            </w:pPr>
            <w:r>
              <w:rPr>
                <w:color w:val="404040" w:themeColor="text1" w:themeTint="BF"/>
                <w:szCs w:val="20"/>
              </w:rPr>
              <w:t>Agency Staff</w:t>
            </w:r>
          </w:p>
        </w:tc>
        <w:tc>
          <w:tcPr>
            <w:tcW w:w="2977" w:type="dxa"/>
            <w:shd w:val="clear" w:color="auto" w:fill="D9D9D9" w:themeFill="background1" w:themeFillShade="D9"/>
          </w:tcPr>
          <w:p w:rsidRPr="00286D90" w:rsidR="00035758" w:rsidP="009D1B73" w:rsidRDefault="00035758" w14:paraId="72BA10C5" w14:textId="77777777">
            <w:pPr>
              <w:jc w:val="center"/>
              <w:rPr>
                <w:rFonts w:ascii="Segoe UI Symbol" w:hAnsi="Segoe UI Symbol" w:cs="Segoe UI Symbol"/>
                <w:sz w:val="28"/>
                <w:szCs w:val="28"/>
              </w:rPr>
            </w:pPr>
            <w:r>
              <w:rPr>
                <w:color w:val="404040" w:themeColor="text1" w:themeTint="BF"/>
                <w:szCs w:val="20"/>
                <w:lang w:val="fr-FR"/>
              </w:rPr>
              <w:t>Other</w:t>
            </w:r>
          </w:p>
        </w:tc>
        <w:tc>
          <w:tcPr>
            <w:tcW w:w="2693" w:type="dxa"/>
            <w:shd w:val="clear" w:color="auto" w:fill="D9D9D9" w:themeFill="background1" w:themeFillShade="D9"/>
          </w:tcPr>
          <w:p w:rsidRPr="00286D90" w:rsidR="00035758" w:rsidP="009D1B73" w:rsidRDefault="00035758" w14:paraId="67224C40" w14:textId="77777777">
            <w:pPr>
              <w:rPr>
                <w:rFonts w:ascii="Segoe UI Symbol" w:hAnsi="Segoe UI Symbol" w:cs="Segoe UI Symbol"/>
                <w:sz w:val="28"/>
                <w:szCs w:val="28"/>
              </w:rPr>
            </w:pPr>
            <w:r w:rsidRPr="00F0615A">
              <w:rPr>
                <w:rFonts w:cs="Segoe UI Symbol"/>
                <w:color w:val="D0CECE" w:themeColor="background2" w:themeShade="E6"/>
                <w:szCs w:val="28"/>
              </w:rPr>
              <w:t>a</w:t>
            </w:r>
          </w:p>
        </w:tc>
        <w:tc>
          <w:tcPr>
            <w:tcW w:w="1508" w:type="dxa"/>
            <w:shd w:val="clear" w:color="auto" w:fill="D9D9D9" w:themeFill="background1" w:themeFillShade="D9"/>
          </w:tcPr>
          <w:p w:rsidRPr="00286D90" w:rsidR="00035758" w:rsidP="009D1B73" w:rsidRDefault="00035758" w14:paraId="29D428AA" w14:textId="77777777">
            <w:pPr>
              <w:jc w:val="center"/>
              <w:rPr>
                <w:rFonts w:ascii="Segoe UI Symbol" w:hAnsi="Segoe UI Symbol" w:cs="Segoe UI Symbol"/>
                <w:sz w:val="28"/>
                <w:szCs w:val="28"/>
              </w:rPr>
            </w:pPr>
            <w:r w:rsidRPr="00F0615A">
              <w:rPr>
                <w:color w:val="D0CECE" w:themeColor="background2" w:themeShade="E6"/>
                <w:szCs w:val="20"/>
              </w:rPr>
              <w:t>a</w:t>
            </w:r>
          </w:p>
        </w:tc>
      </w:tr>
      <w:tr w:rsidRPr="007714FA" w:rsidR="00035758" w:rsidTr="009D1B73" w14:paraId="1AF51848" w14:textId="77777777">
        <w:trPr>
          <w:trHeight w:val="50"/>
        </w:trPr>
        <w:tc>
          <w:tcPr>
            <w:tcW w:w="1838" w:type="dxa"/>
            <w:shd w:val="clear" w:color="auto" w:fill="FFFFFF" w:themeFill="background1"/>
          </w:tcPr>
          <w:p w:rsidRPr="00286D90" w:rsidR="00035758" w:rsidP="009D1B73" w:rsidRDefault="00035758" w14:paraId="775E06B2" w14:textId="77777777">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977" w:type="dxa"/>
            <w:shd w:val="clear" w:color="auto" w:fill="FFFFFF" w:themeFill="background1"/>
          </w:tcPr>
          <w:p w:rsidRPr="00286D90" w:rsidR="00035758" w:rsidP="009D1B73" w:rsidRDefault="00035758" w14:paraId="6D33BFAA" w14:textId="77777777">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2693" w:type="dxa"/>
            <w:shd w:val="clear" w:color="auto" w:fill="FFFFFF" w:themeFill="background1"/>
          </w:tcPr>
          <w:p w:rsidRPr="00286D90" w:rsidR="00035758" w:rsidP="009D1B73" w:rsidRDefault="00035758" w14:paraId="754CD743" w14:textId="77777777">
            <w:pPr>
              <w:jc w:val="center"/>
              <w:rPr>
                <w:rFonts w:ascii="Segoe UI Symbol" w:hAnsi="Segoe UI Symbol" w:cs="Segoe UI Symbol"/>
                <w:sz w:val="28"/>
                <w:szCs w:val="28"/>
              </w:rPr>
            </w:pPr>
          </w:p>
        </w:tc>
        <w:tc>
          <w:tcPr>
            <w:tcW w:w="1508" w:type="dxa"/>
            <w:shd w:val="clear" w:color="auto" w:fill="FFFFFF" w:themeFill="background1"/>
          </w:tcPr>
          <w:p w:rsidRPr="00286D90" w:rsidR="00035758" w:rsidP="009D1B73" w:rsidRDefault="00035758" w14:paraId="1FEB24F2" w14:textId="77777777">
            <w:pPr>
              <w:jc w:val="center"/>
              <w:rPr>
                <w:rFonts w:ascii="Segoe UI Symbol" w:hAnsi="Segoe UI Symbol" w:cs="Segoe UI Symbol"/>
                <w:sz w:val="28"/>
                <w:szCs w:val="28"/>
              </w:rPr>
            </w:pPr>
          </w:p>
        </w:tc>
      </w:tr>
    </w:tbl>
    <w:p w:rsidR="00A62F79" w:rsidRDefault="00A62F79" w14:paraId="47B136C1" w14:textId="77777777">
      <w:pPr>
        <w:rPr>
          <w:szCs w:val="20"/>
        </w:rPr>
      </w:pPr>
    </w:p>
    <w:p w:rsidR="00035758" w:rsidRDefault="00035758" w14:paraId="748E7795" w14:textId="77777777">
      <w:pPr>
        <w:rPr>
          <w:szCs w:val="20"/>
        </w:rPr>
      </w:pPr>
    </w:p>
    <w:p w:rsidR="00035758" w:rsidRDefault="00035758" w14:paraId="188E776F" w14:textId="77777777">
      <w:pPr>
        <w:rPr>
          <w:szCs w:val="20"/>
        </w:rPr>
      </w:pPr>
    </w:p>
    <w:p w:rsidR="00035758" w:rsidRDefault="00035758" w14:paraId="2C888ACF" w14:textId="77777777">
      <w:pPr>
        <w:rPr>
          <w:szCs w:val="20"/>
        </w:rPr>
      </w:pPr>
    </w:p>
    <w:p w:rsidR="00035758" w:rsidRDefault="00035758" w14:paraId="0D41E47E" w14:textId="77777777">
      <w:pPr>
        <w:rPr>
          <w:szCs w:val="20"/>
        </w:rPr>
      </w:pPr>
    </w:p>
    <w:p w:rsidR="00035758" w:rsidRDefault="00035758" w14:paraId="33E77F94" w14:textId="77777777">
      <w:pPr>
        <w:rPr>
          <w:szCs w:val="20"/>
        </w:rPr>
      </w:pPr>
    </w:p>
    <w:p w:rsidR="00035758" w:rsidRDefault="00035758" w14:paraId="13F1B38B" w14:textId="77777777">
      <w:pPr>
        <w:rPr>
          <w:szCs w:val="20"/>
        </w:rPr>
      </w:pPr>
    </w:p>
    <w:p w:rsidR="00035758" w:rsidRDefault="00035758" w14:paraId="3A81A646" w14:textId="77777777">
      <w:pPr>
        <w:rPr>
          <w:szCs w:val="20"/>
        </w:rPr>
      </w:pPr>
    </w:p>
    <w:p w:rsidR="00035758" w:rsidRDefault="00035758" w14:paraId="1AD4AFE9" w14:textId="77777777">
      <w:pPr>
        <w:rPr>
          <w:szCs w:val="20"/>
        </w:rPr>
      </w:pPr>
    </w:p>
    <w:tbl>
      <w:tblPr>
        <w:tblStyle w:val="TableGrid"/>
        <w:tblpPr w:leftFromText="180" w:rightFromText="180" w:vertAnchor="text" w:horzAnchor="margin" w:tblpY="134"/>
        <w:tblW w:w="9067" w:type="dxa"/>
        <w:tblCellMar>
          <w:top w:w="85" w:type="dxa"/>
          <w:bottom w:w="85" w:type="dxa"/>
        </w:tblCellMar>
        <w:tblLook w:val="0600" w:firstRow="0" w:lastRow="0" w:firstColumn="0" w:lastColumn="0" w:noHBand="1" w:noVBand="1"/>
      </w:tblPr>
      <w:tblGrid>
        <w:gridCol w:w="1555"/>
        <w:gridCol w:w="1701"/>
        <w:gridCol w:w="2126"/>
        <w:gridCol w:w="1701"/>
        <w:gridCol w:w="1984"/>
      </w:tblGrid>
      <w:tr w:rsidRPr="00550535" w:rsidR="00035758" w:rsidTr="003E7504" w14:paraId="3757FD86" w14:textId="77777777">
        <w:trPr>
          <w:trHeight w:val="272"/>
        </w:trPr>
        <w:tc>
          <w:tcPr>
            <w:tcW w:w="9067" w:type="dxa"/>
            <w:gridSpan w:val="5"/>
            <w:shd w:val="clear" w:color="auto" w:fill="003A70"/>
          </w:tcPr>
          <w:p w:rsidR="00035758" w:rsidP="00035758" w:rsidRDefault="00035758" w14:paraId="6C6D475F" w14:textId="77777777">
            <w:pPr>
              <w:rPr>
                <w:b/>
                <w:color w:val="FFFFFF" w:themeColor="background1"/>
                <w:szCs w:val="24"/>
              </w:rPr>
            </w:pPr>
            <w:r>
              <w:rPr>
                <w:b/>
                <w:color w:val="FFFFFF" w:themeColor="background1"/>
                <w:szCs w:val="24"/>
              </w:rPr>
              <w:t>Published Locations</w:t>
            </w:r>
          </w:p>
        </w:tc>
      </w:tr>
      <w:tr w:rsidRPr="00550535" w:rsidR="009B709C" w:rsidTr="003E7504" w14:paraId="343E9EEF" w14:textId="77777777">
        <w:trPr>
          <w:trHeight w:val="272"/>
        </w:trPr>
        <w:tc>
          <w:tcPr>
            <w:tcW w:w="1555" w:type="dxa"/>
            <w:shd w:val="clear" w:color="auto" w:fill="D9D9D9" w:themeFill="background1" w:themeFillShade="D9"/>
          </w:tcPr>
          <w:p w:rsidRPr="007714FA" w:rsidR="009B709C" w:rsidP="00035758" w:rsidRDefault="009B709C" w14:paraId="45A5DAD1" w14:textId="77777777">
            <w:pPr>
              <w:jc w:val="center"/>
              <w:rPr>
                <w:b/>
                <w:color w:val="404040" w:themeColor="text1" w:themeTint="BF"/>
                <w:szCs w:val="24"/>
              </w:rPr>
            </w:pPr>
            <w:bookmarkStart w:name="_Hlk106962791" w:id="3"/>
            <w:r>
              <w:rPr>
                <w:color w:val="404040" w:themeColor="text1" w:themeTint="BF"/>
              </w:rPr>
              <w:t>Trust Website</w:t>
            </w:r>
          </w:p>
        </w:tc>
        <w:tc>
          <w:tcPr>
            <w:tcW w:w="1701" w:type="dxa"/>
            <w:shd w:val="clear" w:color="auto" w:fill="D9D9D9" w:themeFill="background1" w:themeFillShade="D9"/>
          </w:tcPr>
          <w:p w:rsidRPr="008B2789" w:rsidR="009B709C" w:rsidP="00035758" w:rsidRDefault="009B709C" w14:paraId="06C8554D" w14:textId="77777777">
            <w:pPr>
              <w:jc w:val="center"/>
              <w:rPr>
                <w:color w:val="404040" w:themeColor="text1" w:themeTint="BF"/>
                <w:szCs w:val="20"/>
                <w:lang w:val="fr-FR"/>
              </w:rPr>
            </w:pPr>
            <w:r>
              <w:rPr>
                <w:color w:val="404040" w:themeColor="text1" w:themeTint="BF"/>
                <w:szCs w:val="20"/>
                <w:lang w:val="fr-FR"/>
              </w:rPr>
              <w:t>Academy Website</w:t>
            </w:r>
          </w:p>
        </w:tc>
        <w:tc>
          <w:tcPr>
            <w:tcW w:w="2126" w:type="dxa"/>
            <w:shd w:val="clear" w:color="auto" w:fill="D9D9D9" w:themeFill="background1" w:themeFillShade="D9"/>
          </w:tcPr>
          <w:p w:rsidR="009B709C" w:rsidP="00035758" w:rsidRDefault="009B709C" w14:paraId="4E7D287D" w14:textId="77777777">
            <w:pPr>
              <w:jc w:val="center"/>
              <w:rPr>
                <w:color w:val="404040" w:themeColor="text1" w:themeTint="BF"/>
                <w:szCs w:val="20"/>
                <w:lang w:val="fr-FR"/>
              </w:rPr>
            </w:pPr>
            <w:r>
              <w:rPr>
                <w:color w:val="404040" w:themeColor="text1" w:themeTint="BF"/>
                <w:szCs w:val="20"/>
                <w:lang w:val="fr-FR"/>
              </w:rPr>
              <w:t>Aldridge</w:t>
            </w:r>
          </w:p>
          <w:p w:rsidRPr="008B2789" w:rsidR="009B709C" w:rsidP="00035758" w:rsidRDefault="009B709C" w14:paraId="3287221F" w14:textId="77777777">
            <w:pPr>
              <w:jc w:val="center"/>
              <w:rPr>
                <w:color w:val="404040" w:themeColor="text1" w:themeTint="BF"/>
                <w:szCs w:val="20"/>
                <w:lang w:val="fr-FR"/>
              </w:rPr>
            </w:pPr>
            <w:r>
              <w:rPr>
                <w:color w:val="404040" w:themeColor="text1" w:themeTint="BF"/>
                <w:szCs w:val="20"/>
                <w:lang w:val="fr-FR"/>
              </w:rPr>
              <w:t>Intranet</w:t>
            </w:r>
          </w:p>
        </w:tc>
        <w:tc>
          <w:tcPr>
            <w:tcW w:w="1701" w:type="dxa"/>
            <w:shd w:val="clear" w:color="auto" w:fill="D9D9D9" w:themeFill="background1" w:themeFillShade="D9"/>
          </w:tcPr>
          <w:p w:rsidRPr="00550535" w:rsidR="009B709C" w:rsidP="00035758" w:rsidRDefault="009B709C" w14:paraId="5523A704" w14:textId="77777777">
            <w:pPr>
              <w:jc w:val="center"/>
              <w:rPr>
                <w:b/>
                <w:sz w:val="24"/>
                <w:szCs w:val="24"/>
              </w:rPr>
            </w:pPr>
            <w:r>
              <w:rPr>
                <w:color w:val="404040" w:themeColor="text1" w:themeTint="BF"/>
                <w:szCs w:val="20"/>
              </w:rPr>
              <w:t>Student/Parent planners</w:t>
            </w:r>
          </w:p>
        </w:tc>
        <w:tc>
          <w:tcPr>
            <w:tcW w:w="1984" w:type="dxa"/>
            <w:shd w:val="clear" w:color="auto" w:fill="D9D9D9" w:themeFill="background1" w:themeFillShade="D9"/>
          </w:tcPr>
          <w:p w:rsidR="009B709C" w:rsidP="00035758" w:rsidRDefault="009B709C" w14:paraId="53CB2B07" w14:textId="77777777">
            <w:pPr>
              <w:jc w:val="center"/>
              <w:rPr>
                <w:color w:val="404040" w:themeColor="text1" w:themeTint="BF"/>
                <w:szCs w:val="20"/>
              </w:rPr>
            </w:pPr>
            <w:r>
              <w:rPr>
                <w:color w:val="404040" w:themeColor="text1" w:themeTint="BF"/>
                <w:szCs w:val="20"/>
              </w:rPr>
              <w:t>On-request</w:t>
            </w:r>
          </w:p>
        </w:tc>
      </w:tr>
      <w:tr w:rsidRPr="007714FA" w:rsidR="009B709C" w:rsidTr="003E7504" w14:paraId="4D1BB339" w14:textId="77777777">
        <w:trPr>
          <w:trHeight w:val="50"/>
        </w:trPr>
        <w:tc>
          <w:tcPr>
            <w:tcW w:w="1555" w:type="dxa"/>
            <w:shd w:val="clear" w:color="auto" w:fill="FFFFFF" w:themeFill="background1"/>
          </w:tcPr>
          <w:p w:rsidRPr="007714FA" w:rsidR="009B709C" w:rsidP="00035758" w:rsidRDefault="009B709C" w14:paraId="6164062C" w14:textId="0DE861D2">
            <w:pPr>
              <w:jc w:val="center"/>
              <w:rPr>
                <w:b/>
                <w:color w:val="404040" w:themeColor="text1" w:themeTint="BF"/>
                <w:szCs w:val="20"/>
              </w:rPr>
            </w:pPr>
          </w:p>
        </w:tc>
        <w:tc>
          <w:tcPr>
            <w:tcW w:w="1701" w:type="dxa"/>
            <w:shd w:val="clear" w:color="auto" w:fill="FFFFFF" w:themeFill="background1"/>
          </w:tcPr>
          <w:p w:rsidRPr="00286D90" w:rsidR="009B709C" w:rsidP="00035758" w:rsidRDefault="009B709C" w14:paraId="554DAD89" w14:textId="072A4E59">
            <w:pPr>
              <w:jc w:val="center"/>
              <w:rPr>
                <w:rFonts w:ascii="Segoe UI Symbol" w:hAnsi="Segoe UI Symbol" w:cs="Segoe UI Symbol"/>
                <w:sz w:val="28"/>
                <w:szCs w:val="28"/>
              </w:rPr>
            </w:pPr>
            <w:r w:rsidRPr="00286D90">
              <w:rPr>
                <w:rFonts w:ascii="Segoe UI Symbol" w:hAnsi="Segoe UI Symbol" w:cs="Segoe UI Symbol"/>
                <w:sz w:val="28"/>
                <w:szCs w:val="28"/>
              </w:rPr>
              <w:t>✓</w:t>
            </w:r>
            <w:r>
              <w:rPr>
                <w:rFonts w:ascii="Segoe UI Symbol" w:hAnsi="Segoe UI Symbol" w:cs="Segoe UI Symbol"/>
                <w:sz w:val="28"/>
                <w:szCs w:val="28"/>
              </w:rPr>
              <w:t xml:space="preserve"> </w:t>
            </w:r>
          </w:p>
        </w:tc>
        <w:tc>
          <w:tcPr>
            <w:tcW w:w="2126" w:type="dxa"/>
            <w:shd w:val="clear" w:color="auto" w:fill="FFFFFF" w:themeFill="background1"/>
          </w:tcPr>
          <w:p w:rsidRPr="00286D90" w:rsidR="009B709C" w:rsidP="00035758" w:rsidRDefault="009B709C" w14:paraId="20073BA9" w14:textId="77777777">
            <w:pPr>
              <w:jc w:val="center"/>
              <w:rPr>
                <w:rFonts w:ascii="Segoe UI Symbol" w:hAnsi="Segoe UI Symbol" w:cs="Segoe UI Symbol"/>
                <w:sz w:val="28"/>
                <w:szCs w:val="28"/>
              </w:rPr>
            </w:pPr>
            <w:r w:rsidRPr="00286D90">
              <w:rPr>
                <w:rFonts w:ascii="Segoe UI Symbol" w:hAnsi="Segoe UI Symbol" w:cs="Segoe UI Symbol"/>
                <w:sz w:val="28"/>
                <w:szCs w:val="28"/>
              </w:rPr>
              <w:t>✓</w:t>
            </w:r>
          </w:p>
        </w:tc>
        <w:tc>
          <w:tcPr>
            <w:tcW w:w="1701" w:type="dxa"/>
            <w:shd w:val="clear" w:color="auto" w:fill="FFFFFF" w:themeFill="background1"/>
          </w:tcPr>
          <w:p w:rsidRPr="007714FA" w:rsidR="009B709C" w:rsidP="00035758" w:rsidRDefault="009B709C" w14:paraId="200487D4" w14:textId="49988773">
            <w:pPr>
              <w:jc w:val="center"/>
              <w:rPr>
                <w:b/>
                <w:szCs w:val="20"/>
              </w:rPr>
            </w:pPr>
          </w:p>
        </w:tc>
        <w:tc>
          <w:tcPr>
            <w:tcW w:w="1984" w:type="dxa"/>
            <w:shd w:val="clear" w:color="auto" w:fill="FFFFFF" w:themeFill="background1"/>
          </w:tcPr>
          <w:p w:rsidR="009B709C" w:rsidP="00035758" w:rsidRDefault="009B709C" w14:paraId="68DBA37C" w14:textId="77777777">
            <w:pPr>
              <w:jc w:val="center"/>
              <w:rPr>
                <w:color w:val="404040" w:themeColor="text1" w:themeTint="BF"/>
              </w:rPr>
            </w:pPr>
            <w:r w:rsidRPr="00286D90">
              <w:rPr>
                <w:rFonts w:ascii="Segoe UI Symbol" w:hAnsi="Segoe UI Symbol" w:cs="Segoe UI Symbol"/>
                <w:sz w:val="28"/>
                <w:szCs w:val="28"/>
              </w:rPr>
              <w:t>✓</w:t>
            </w:r>
          </w:p>
        </w:tc>
      </w:tr>
      <w:bookmarkEnd w:id="3"/>
    </w:tbl>
    <w:p w:rsidR="00057816" w:rsidRDefault="00057816" w14:paraId="3AB7701E" w14:textId="77777777">
      <w:pPr>
        <w:rPr>
          <w:szCs w:val="20"/>
        </w:rPr>
        <w:sectPr w:rsidR="00057816" w:rsidSect="003F5453">
          <w:headerReference w:type="default" r:id="rId12"/>
          <w:footerReference w:type="default" r:id="rId13"/>
          <w:footerReference w:type="first" r:id="rId14"/>
          <w:pgSz w:w="11906" w:h="16838" w:orient="portrait"/>
          <w:pgMar w:top="1440" w:right="1440" w:bottom="1440" w:left="1440" w:header="708" w:footer="567" w:gutter="0"/>
          <w:cols w:space="708"/>
          <w:titlePg/>
          <w:docGrid w:linePitch="360"/>
        </w:sectPr>
      </w:pPr>
    </w:p>
    <w:p w:rsidR="00F82355" w:rsidRDefault="00F82355" w14:paraId="2A5503A5" w14:textId="77777777">
      <w:pPr>
        <w:rPr>
          <w:szCs w:val="20"/>
        </w:rPr>
      </w:pPr>
    </w:p>
    <w:tbl>
      <w:tblPr>
        <w:tblStyle w:val="TableGrid"/>
        <w:tblpPr w:leftFromText="180" w:rightFromText="180" w:vertAnchor="text" w:horzAnchor="margin" w:tblpY="71"/>
        <w:tblW w:w="0" w:type="auto"/>
        <w:tblCellMar>
          <w:top w:w="85" w:type="dxa"/>
          <w:bottom w:w="85" w:type="dxa"/>
        </w:tblCellMar>
        <w:tblLook w:val="0600" w:firstRow="0" w:lastRow="0" w:firstColumn="0" w:lastColumn="0" w:noHBand="1" w:noVBand="1"/>
      </w:tblPr>
      <w:tblGrid>
        <w:gridCol w:w="2451"/>
        <w:gridCol w:w="2304"/>
        <w:gridCol w:w="2304"/>
        <w:gridCol w:w="1957"/>
      </w:tblGrid>
      <w:tr w:rsidRPr="00550535" w:rsidR="000C1CC6" w:rsidTr="000C1CC6" w14:paraId="455AD1B4" w14:textId="77777777">
        <w:trPr>
          <w:trHeight w:val="272"/>
        </w:trPr>
        <w:tc>
          <w:tcPr>
            <w:tcW w:w="9016" w:type="dxa"/>
            <w:gridSpan w:val="4"/>
            <w:shd w:val="clear" w:color="auto" w:fill="003A70"/>
          </w:tcPr>
          <w:p w:rsidR="000C1CC6" w:rsidP="000C1CC6" w:rsidRDefault="000C1CC6" w14:paraId="1A799521" w14:textId="77777777">
            <w:pPr>
              <w:rPr>
                <w:b/>
                <w:color w:val="FFFFFF" w:themeColor="background1"/>
                <w:szCs w:val="24"/>
              </w:rPr>
            </w:pPr>
            <w:r>
              <w:rPr>
                <w:b/>
                <w:color w:val="FFFFFF" w:themeColor="background1"/>
                <w:szCs w:val="24"/>
              </w:rPr>
              <w:t xml:space="preserve">Consultation </w:t>
            </w:r>
            <w:r w:rsidRPr="00D34806">
              <w:rPr>
                <w:b/>
                <w:bCs/>
              </w:rPr>
              <w:t>(</w:t>
            </w:r>
            <w:r>
              <w:rPr>
                <w:b/>
                <w:bCs/>
              </w:rPr>
              <w:t>C</w:t>
            </w:r>
            <w:r w:rsidRPr="00D34806">
              <w:rPr>
                <w:b/>
                <w:bCs/>
              </w:rPr>
              <w:t>omplete as appropriate in line with master policy document)</w:t>
            </w:r>
          </w:p>
        </w:tc>
      </w:tr>
      <w:tr w:rsidRPr="00550535" w:rsidR="000C1CC6" w:rsidTr="000C1CC6" w14:paraId="43F24924" w14:textId="77777777">
        <w:trPr>
          <w:trHeight w:val="272"/>
        </w:trPr>
        <w:tc>
          <w:tcPr>
            <w:tcW w:w="2451" w:type="dxa"/>
            <w:shd w:val="clear" w:color="auto" w:fill="D9D9D9" w:themeFill="background1" w:themeFillShade="D9"/>
          </w:tcPr>
          <w:p w:rsidRPr="007714FA" w:rsidR="000C1CC6" w:rsidP="000C1CC6" w:rsidRDefault="000C1CC6" w14:paraId="482BC181" w14:textId="77777777">
            <w:pPr>
              <w:rPr>
                <w:b/>
                <w:color w:val="404040" w:themeColor="text1" w:themeTint="BF"/>
                <w:szCs w:val="24"/>
              </w:rPr>
            </w:pPr>
            <w:r>
              <w:rPr>
                <w:color w:val="404040" w:themeColor="text1" w:themeTint="BF"/>
              </w:rPr>
              <w:t>With</w:t>
            </w:r>
          </w:p>
        </w:tc>
        <w:tc>
          <w:tcPr>
            <w:tcW w:w="2304" w:type="dxa"/>
            <w:shd w:val="clear" w:color="auto" w:fill="D9D9D9" w:themeFill="background1" w:themeFillShade="D9"/>
          </w:tcPr>
          <w:p w:rsidRPr="00550535" w:rsidR="000C1CC6" w:rsidP="000C1CC6" w:rsidRDefault="000C1CC6" w14:paraId="51AB46E8" w14:textId="77777777">
            <w:pPr>
              <w:rPr>
                <w:b/>
                <w:sz w:val="24"/>
                <w:szCs w:val="24"/>
              </w:rPr>
            </w:pPr>
            <w:r w:rsidRPr="00F82355">
              <w:rPr>
                <w:color w:val="404040" w:themeColor="text1" w:themeTint="BF"/>
              </w:rPr>
              <w:t>Reason for Consultation</w:t>
            </w:r>
          </w:p>
        </w:tc>
        <w:tc>
          <w:tcPr>
            <w:tcW w:w="2304" w:type="dxa"/>
            <w:shd w:val="clear" w:color="auto" w:fill="D9D9D9" w:themeFill="background1" w:themeFillShade="D9"/>
          </w:tcPr>
          <w:p w:rsidRPr="00550535" w:rsidR="000C1CC6" w:rsidP="000C1CC6" w:rsidRDefault="000C1CC6" w14:paraId="32CC1257" w14:textId="77777777">
            <w:pPr>
              <w:rPr>
                <w:b/>
                <w:sz w:val="24"/>
                <w:szCs w:val="24"/>
              </w:rPr>
            </w:pPr>
            <w:r>
              <w:rPr>
                <w:color w:val="404040" w:themeColor="text1" w:themeTint="BF"/>
              </w:rPr>
              <w:t>Final Consultation Date</w:t>
            </w:r>
          </w:p>
        </w:tc>
        <w:tc>
          <w:tcPr>
            <w:tcW w:w="1957" w:type="dxa"/>
            <w:shd w:val="clear" w:color="auto" w:fill="D9D9D9" w:themeFill="background1" w:themeFillShade="D9"/>
          </w:tcPr>
          <w:p w:rsidR="000C1CC6" w:rsidP="000C1CC6" w:rsidRDefault="000C1CC6" w14:paraId="59E86833" w14:textId="77777777">
            <w:pPr>
              <w:rPr>
                <w:color w:val="404040" w:themeColor="text1" w:themeTint="BF"/>
              </w:rPr>
            </w:pPr>
            <w:r>
              <w:rPr>
                <w:color w:val="404040" w:themeColor="text1" w:themeTint="BF"/>
              </w:rPr>
              <w:t>Version No</w:t>
            </w:r>
          </w:p>
        </w:tc>
      </w:tr>
      <w:tr w:rsidRPr="007714FA" w:rsidR="000C1CC6" w:rsidTr="000C1CC6" w14:paraId="58FFCD91" w14:textId="77777777">
        <w:trPr>
          <w:trHeight w:val="50"/>
        </w:trPr>
        <w:tc>
          <w:tcPr>
            <w:tcW w:w="2451" w:type="dxa"/>
            <w:shd w:val="clear" w:color="auto" w:fill="FFFFFF" w:themeFill="background1"/>
          </w:tcPr>
          <w:p w:rsidRPr="007714FA" w:rsidR="000C1CC6" w:rsidP="000C1CC6" w:rsidRDefault="000C1CC6" w14:paraId="40ECB109" w14:textId="77777777">
            <w:pPr>
              <w:rPr>
                <w:b/>
                <w:color w:val="404040" w:themeColor="text1" w:themeTint="BF"/>
                <w:szCs w:val="20"/>
              </w:rPr>
            </w:pPr>
          </w:p>
        </w:tc>
        <w:tc>
          <w:tcPr>
            <w:tcW w:w="2304" w:type="dxa"/>
            <w:shd w:val="clear" w:color="auto" w:fill="FFFFFF" w:themeFill="background1"/>
          </w:tcPr>
          <w:p w:rsidRPr="00A62F79" w:rsidR="000C1CC6" w:rsidP="000C1CC6" w:rsidRDefault="000C1CC6" w14:paraId="535080A2" w14:textId="77777777">
            <w:pPr>
              <w:rPr>
                <w:szCs w:val="20"/>
              </w:rPr>
            </w:pPr>
          </w:p>
        </w:tc>
        <w:tc>
          <w:tcPr>
            <w:tcW w:w="2304" w:type="dxa"/>
            <w:shd w:val="clear" w:color="auto" w:fill="FFFFFF" w:themeFill="background1"/>
          </w:tcPr>
          <w:p w:rsidRPr="007714FA" w:rsidR="000C1CC6" w:rsidP="000C1CC6" w:rsidRDefault="000C1CC6" w14:paraId="5263A2F0" w14:textId="77777777">
            <w:pPr>
              <w:rPr>
                <w:b/>
                <w:szCs w:val="20"/>
              </w:rPr>
            </w:pPr>
          </w:p>
        </w:tc>
        <w:tc>
          <w:tcPr>
            <w:tcW w:w="1957" w:type="dxa"/>
            <w:shd w:val="clear" w:color="auto" w:fill="FFFFFF" w:themeFill="background1"/>
          </w:tcPr>
          <w:p w:rsidR="000C1CC6" w:rsidP="000C1CC6" w:rsidRDefault="000C1CC6" w14:paraId="536EB418" w14:textId="77777777">
            <w:pPr>
              <w:rPr>
                <w:color w:val="404040" w:themeColor="text1" w:themeTint="BF"/>
              </w:rPr>
            </w:pPr>
          </w:p>
        </w:tc>
      </w:tr>
      <w:tr w:rsidRPr="007714FA" w:rsidR="000C1CC6" w:rsidTr="000C1CC6" w14:paraId="58093EB1" w14:textId="77777777">
        <w:trPr>
          <w:trHeight w:val="50"/>
        </w:trPr>
        <w:tc>
          <w:tcPr>
            <w:tcW w:w="2451" w:type="dxa"/>
            <w:shd w:val="clear" w:color="auto" w:fill="FFFFFF" w:themeFill="background1"/>
          </w:tcPr>
          <w:p w:rsidR="000C1CC6" w:rsidP="000C1CC6" w:rsidRDefault="000C1CC6" w14:paraId="687E0D23" w14:textId="77777777">
            <w:pPr>
              <w:rPr>
                <w:color w:val="404040" w:themeColor="text1" w:themeTint="BF"/>
                <w:szCs w:val="20"/>
              </w:rPr>
            </w:pPr>
          </w:p>
        </w:tc>
        <w:tc>
          <w:tcPr>
            <w:tcW w:w="2304" w:type="dxa"/>
            <w:shd w:val="clear" w:color="auto" w:fill="FFFFFF" w:themeFill="background1"/>
          </w:tcPr>
          <w:p w:rsidRPr="00A62F79" w:rsidR="000C1CC6" w:rsidP="000C1CC6" w:rsidRDefault="000C1CC6" w14:paraId="46CAF346" w14:textId="77777777">
            <w:pPr>
              <w:rPr>
                <w:szCs w:val="20"/>
              </w:rPr>
            </w:pPr>
          </w:p>
        </w:tc>
        <w:tc>
          <w:tcPr>
            <w:tcW w:w="2304" w:type="dxa"/>
            <w:shd w:val="clear" w:color="auto" w:fill="FFFFFF" w:themeFill="background1"/>
          </w:tcPr>
          <w:p w:rsidR="000C1CC6" w:rsidP="000C1CC6" w:rsidRDefault="000C1CC6" w14:paraId="72E38C0F" w14:textId="77777777">
            <w:pPr>
              <w:rPr>
                <w:color w:val="404040" w:themeColor="text1" w:themeTint="BF"/>
              </w:rPr>
            </w:pPr>
          </w:p>
        </w:tc>
        <w:tc>
          <w:tcPr>
            <w:tcW w:w="1957" w:type="dxa"/>
            <w:shd w:val="clear" w:color="auto" w:fill="FFFFFF" w:themeFill="background1"/>
          </w:tcPr>
          <w:p w:rsidR="000C1CC6" w:rsidP="000C1CC6" w:rsidRDefault="000C1CC6" w14:paraId="1E810E2B" w14:textId="77777777">
            <w:pPr>
              <w:rPr>
                <w:color w:val="404040" w:themeColor="text1" w:themeTint="BF"/>
              </w:rPr>
            </w:pPr>
          </w:p>
        </w:tc>
      </w:tr>
    </w:tbl>
    <w:p w:rsidR="000C1CC6" w:rsidRDefault="000C1CC6" w14:paraId="75B6F98B" w14:textId="77777777">
      <w:pPr>
        <w:rPr>
          <w:szCs w:val="20"/>
        </w:rPr>
      </w:pPr>
    </w:p>
    <w:tbl>
      <w:tblPr>
        <w:tblStyle w:val="TableGrid"/>
        <w:tblW w:w="0" w:type="auto"/>
        <w:tblCellMar>
          <w:top w:w="85" w:type="dxa"/>
          <w:bottom w:w="85" w:type="dxa"/>
        </w:tblCellMar>
        <w:tblLook w:val="0600" w:firstRow="0" w:lastRow="0" w:firstColumn="0" w:lastColumn="0" w:noHBand="1" w:noVBand="1"/>
      </w:tblPr>
      <w:tblGrid>
        <w:gridCol w:w="843"/>
        <w:gridCol w:w="1031"/>
        <w:gridCol w:w="979"/>
        <w:gridCol w:w="3726"/>
        <w:gridCol w:w="1380"/>
        <w:gridCol w:w="1057"/>
      </w:tblGrid>
      <w:tr w:rsidRPr="00550535" w:rsidR="00FA4CB4" w:rsidTr="06FB48F6" w14:paraId="4470F4E5" w14:textId="77777777">
        <w:trPr>
          <w:trHeight w:val="272"/>
        </w:trPr>
        <w:tc>
          <w:tcPr>
            <w:tcW w:w="9016" w:type="dxa"/>
            <w:gridSpan w:val="6"/>
            <w:shd w:val="clear" w:color="auto" w:fill="003A70"/>
            <w:tcMar/>
          </w:tcPr>
          <w:p w:rsidR="00FA4CB4" w:rsidP="00E01B1C" w:rsidRDefault="00FA4CB4" w14:paraId="07904342" w14:textId="77777777">
            <w:pPr>
              <w:rPr>
                <w:b/>
                <w:color w:val="FFFFFF" w:themeColor="background1"/>
                <w:szCs w:val="24"/>
              </w:rPr>
            </w:pPr>
            <w:r>
              <w:rPr>
                <w:b/>
                <w:color w:val="FFFFFF" w:themeColor="background1"/>
                <w:szCs w:val="24"/>
              </w:rPr>
              <w:t>Version</w:t>
            </w:r>
            <w:r w:rsidRPr="007714FA">
              <w:rPr>
                <w:b/>
                <w:color w:val="FFFFFF" w:themeColor="background1"/>
                <w:szCs w:val="24"/>
              </w:rPr>
              <w:t xml:space="preserve"> </w:t>
            </w:r>
            <w:r>
              <w:rPr>
                <w:b/>
                <w:color w:val="FFFFFF" w:themeColor="background1"/>
                <w:szCs w:val="24"/>
              </w:rPr>
              <w:t xml:space="preserve">History </w:t>
            </w:r>
            <w:r>
              <w:rPr>
                <w:b/>
                <w:bCs/>
              </w:rPr>
              <w:t>(please note below if a policy has been replaced)</w:t>
            </w:r>
          </w:p>
        </w:tc>
      </w:tr>
      <w:tr w:rsidRPr="00550535" w:rsidR="00DC369E" w:rsidTr="06FB48F6" w14:paraId="44540A34" w14:textId="77777777">
        <w:trPr>
          <w:trHeight w:val="272"/>
        </w:trPr>
        <w:tc>
          <w:tcPr>
            <w:tcW w:w="843" w:type="dxa"/>
            <w:shd w:val="clear" w:color="auto" w:fill="D9D9D9" w:themeFill="background1" w:themeFillShade="D9"/>
            <w:tcMar/>
          </w:tcPr>
          <w:p w:rsidRPr="007714FA" w:rsidR="00DC369E" w:rsidP="00E01B1C" w:rsidRDefault="00DC369E" w14:paraId="3C6FDEB1" w14:textId="77777777">
            <w:pPr>
              <w:rPr>
                <w:b/>
                <w:color w:val="404040" w:themeColor="text1" w:themeTint="BF"/>
                <w:szCs w:val="24"/>
              </w:rPr>
            </w:pPr>
            <w:bookmarkStart w:name="_Hlk106962772" w:id="4"/>
            <w:r>
              <w:rPr>
                <w:color w:val="404040" w:themeColor="text1" w:themeTint="BF"/>
              </w:rPr>
              <w:t>Version</w:t>
            </w:r>
          </w:p>
        </w:tc>
        <w:tc>
          <w:tcPr>
            <w:tcW w:w="1034" w:type="dxa"/>
            <w:shd w:val="clear" w:color="auto" w:fill="D9D9D9" w:themeFill="background1" w:themeFillShade="D9"/>
            <w:tcMar/>
          </w:tcPr>
          <w:p w:rsidR="00DC369E" w:rsidP="00E01B1C" w:rsidRDefault="00DC369E" w14:paraId="2ABEFC8D" w14:textId="77777777">
            <w:pPr>
              <w:rPr>
                <w:color w:val="404040" w:themeColor="text1" w:themeTint="BF"/>
              </w:rPr>
            </w:pPr>
            <w:r>
              <w:rPr>
                <w:color w:val="404040" w:themeColor="text1" w:themeTint="BF"/>
              </w:rPr>
              <w:t>Reviewer</w:t>
            </w:r>
          </w:p>
        </w:tc>
        <w:tc>
          <w:tcPr>
            <w:tcW w:w="896" w:type="dxa"/>
            <w:shd w:val="clear" w:color="auto" w:fill="D9D9D9" w:themeFill="background1" w:themeFillShade="D9"/>
            <w:tcMar/>
          </w:tcPr>
          <w:p w:rsidRPr="00550535" w:rsidR="00DC369E" w:rsidP="00E01B1C" w:rsidRDefault="00DC369E" w14:paraId="7BEB754D" w14:textId="77777777">
            <w:pPr>
              <w:rPr>
                <w:b/>
                <w:sz w:val="24"/>
                <w:szCs w:val="24"/>
              </w:rPr>
            </w:pPr>
            <w:r>
              <w:rPr>
                <w:color w:val="404040" w:themeColor="text1" w:themeTint="BF"/>
              </w:rPr>
              <w:t>Revision Date</w:t>
            </w:r>
          </w:p>
        </w:tc>
        <w:tc>
          <w:tcPr>
            <w:tcW w:w="3885" w:type="dxa"/>
            <w:shd w:val="clear" w:color="auto" w:fill="D9D9D9" w:themeFill="background1" w:themeFillShade="D9"/>
            <w:tcMar/>
          </w:tcPr>
          <w:p w:rsidR="00DC369E" w:rsidP="00E01B1C" w:rsidRDefault="00DC369E" w14:paraId="13000123" w14:textId="77777777">
            <w:pPr>
              <w:rPr>
                <w:color w:val="404040" w:themeColor="text1" w:themeTint="BF"/>
              </w:rPr>
            </w:pPr>
            <w:r>
              <w:rPr>
                <w:color w:val="404040" w:themeColor="text1" w:themeTint="BF"/>
              </w:rPr>
              <w:t>Nature of Change</w:t>
            </w:r>
          </w:p>
        </w:tc>
        <w:tc>
          <w:tcPr>
            <w:tcW w:w="1402" w:type="dxa"/>
            <w:shd w:val="clear" w:color="auto" w:fill="D9D9D9" w:themeFill="background1" w:themeFillShade="D9"/>
            <w:tcMar/>
          </w:tcPr>
          <w:p w:rsidRPr="00550535" w:rsidR="00DC369E" w:rsidP="00E01B1C" w:rsidRDefault="00DC369E" w14:paraId="0238606E" w14:textId="77777777">
            <w:pPr>
              <w:rPr>
                <w:b/>
                <w:sz w:val="24"/>
                <w:szCs w:val="24"/>
              </w:rPr>
            </w:pPr>
            <w:r>
              <w:rPr>
                <w:color w:val="404040" w:themeColor="text1" w:themeTint="BF"/>
              </w:rPr>
              <w:t>Adopted/ Approved by</w:t>
            </w:r>
          </w:p>
        </w:tc>
        <w:tc>
          <w:tcPr>
            <w:tcW w:w="956" w:type="dxa"/>
            <w:shd w:val="clear" w:color="auto" w:fill="D9D9D9" w:themeFill="background1" w:themeFillShade="D9"/>
            <w:tcMar/>
          </w:tcPr>
          <w:p w:rsidR="00DC369E" w:rsidP="00E01B1C" w:rsidRDefault="00DC369E" w14:paraId="47D7FEBA" w14:textId="77777777">
            <w:pPr>
              <w:rPr>
                <w:color w:val="404040" w:themeColor="text1" w:themeTint="BF"/>
              </w:rPr>
            </w:pPr>
            <w:r>
              <w:rPr>
                <w:color w:val="404040" w:themeColor="text1" w:themeTint="BF"/>
              </w:rPr>
              <w:t>Approval Date</w:t>
            </w:r>
          </w:p>
        </w:tc>
      </w:tr>
      <w:tr w:rsidRPr="00FF03B1" w:rsidR="00DC369E" w:rsidTr="06FB48F6" w14:paraId="38D93C5D" w14:textId="77777777">
        <w:trPr>
          <w:trHeight w:val="50"/>
        </w:trPr>
        <w:tc>
          <w:tcPr>
            <w:tcW w:w="843" w:type="dxa"/>
            <w:shd w:val="clear" w:color="auto" w:fill="FFFFFF" w:themeFill="background1"/>
            <w:tcMar/>
          </w:tcPr>
          <w:p w:rsidRPr="00FF03B1" w:rsidR="00DC369E" w:rsidP="00E01B1C" w:rsidRDefault="00DC369E" w14:paraId="67183532" w14:textId="77777777">
            <w:pPr>
              <w:rPr>
                <w:color w:val="404040" w:themeColor="text1" w:themeTint="BF"/>
                <w:szCs w:val="20"/>
              </w:rPr>
            </w:pPr>
            <w:r w:rsidRPr="00FF03B1">
              <w:rPr>
                <w:color w:val="404040" w:themeColor="text1" w:themeTint="BF"/>
                <w:szCs w:val="20"/>
              </w:rPr>
              <w:t>V1</w:t>
            </w:r>
          </w:p>
        </w:tc>
        <w:tc>
          <w:tcPr>
            <w:tcW w:w="1034" w:type="dxa"/>
            <w:shd w:val="clear" w:color="auto" w:fill="FFFFFF" w:themeFill="background1"/>
            <w:tcMar/>
          </w:tcPr>
          <w:p w:rsidRPr="00FF03B1" w:rsidR="00DC369E" w:rsidP="00E01B1C" w:rsidRDefault="00FF03B1" w14:paraId="26BDA3DF" w14:textId="6C22D1D4">
            <w:pPr>
              <w:rPr>
                <w:szCs w:val="20"/>
              </w:rPr>
            </w:pPr>
            <w:r w:rsidRPr="00FF03B1">
              <w:rPr>
                <w:szCs w:val="20"/>
              </w:rPr>
              <w:t>PN/MG</w:t>
            </w:r>
          </w:p>
        </w:tc>
        <w:tc>
          <w:tcPr>
            <w:tcW w:w="896" w:type="dxa"/>
            <w:shd w:val="clear" w:color="auto" w:fill="FFFFFF" w:themeFill="background1"/>
            <w:tcMar/>
          </w:tcPr>
          <w:p w:rsidRPr="00FF03B1" w:rsidR="00DC369E" w:rsidP="00E01B1C" w:rsidRDefault="00235FF4" w14:paraId="54445A48" w14:textId="15930399">
            <w:pPr>
              <w:rPr>
                <w:szCs w:val="20"/>
              </w:rPr>
            </w:pPr>
            <w:r w:rsidRPr="00FF03B1">
              <w:rPr>
                <w:szCs w:val="20"/>
              </w:rPr>
              <w:t>19/10/22</w:t>
            </w:r>
          </w:p>
        </w:tc>
        <w:tc>
          <w:tcPr>
            <w:tcW w:w="3885" w:type="dxa"/>
            <w:shd w:val="clear" w:color="auto" w:fill="FFFFFF" w:themeFill="background1"/>
            <w:tcMar/>
          </w:tcPr>
          <w:p w:rsidRPr="00FF03B1" w:rsidR="00DC369E" w:rsidP="00E01B1C" w:rsidRDefault="00235FF4" w14:paraId="5D4865CE" w14:textId="0665ECFB">
            <w:pPr>
              <w:rPr>
                <w:color w:val="404040" w:themeColor="text1" w:themeTint="BF"/>
              </w:rPr>
            </w:pPr>
            <w:r w:rsidRPr="00FF03B1">
              <w:rPr>
                <w:color w:val="404040" w:themeColor="text1" w:themeTint="BF"/>
              </w:rPr>
              <w:t>New Policy</w:t>
            </w:r>
          </w:p>
        </w:tc>
        <w:tc>
          <w:tcPr>
            <w:tcW w:w="1402" w:type="dxa"/>
            <w:shd w:val="clear" w:color="auto" w:fill="FFFFFF" w:themeFill="background1"/>
            <w:tcMar/>
          </w:tcPr>
          <w:p w:rsidRPr="00FF03B1" w:rsidR="00DC369E" w:rsidP="00E01B1C" w:rsidRDefault="00FF03B1" w14:paraId="3D766E05" w14:textId="02208F58">
            <w:pPr>
              <w:rPr>
                <w:szCs w:val="20"/>
              </w:rPr>
            </w:pPr>
            <w:r w:rsidRPr="00FF03B1">
              <w:rPr>
                <w:szCs w:val="20"/>
              </w:rPr>
              <w:t>BOT</w:t>
            </w:r>
          </w:p>
        </w:tc>
        <w:tc>
          <w:tcPr>
            <w:tcW w:w="956" w:type="dxa"/>
            <w:shd w:val="clear" w:color="auto" w:fill="FFFFFF" w:themeFill="background1"/>
            <w:tcMar/>
          </w:tcPr>
          <w:p w:rsidRPr="00FF03B1" w:rsidR="00DC369E" w:rsidP="00E01B1C" w:rsidRDefault="00FF03B1" w14:paraId="03679C06" w14:textId="2120CB36">
            <w:pPr>
              <w:rPr>
                <w:color w:val="404040" w:themeColor="text1" w:themeTint="BF"/>
              </w:rPr>
            </w:pPr>
            <w:r w:rsidRPr="00FF03B1">
              <w:rPr>
                <w:color w:val="404040" w:themeColor="text1" w:themeTint="BF"/>
              </w:rPr>
              <w:t>December 2022</w:t>
            </w:r>
          </w:p>
        </w:tc>
      </w:tr>
      <w:tr w:rsidRPr="007714FA" w:rsidR="00DC369E" w:rsidTr="06FB48F6" w14:paraId="6945E8E5" w14:textId="77777777">
        <w:trPr>
          <w:trHeight w:val="50"/>
        </w:trPr>
        <w:tc>
          <w:tcPr>
            <w:tcW w:w="843" w:type="dxa"/>
            <w:shd w:val="clear" w:color="auto" w:fill="FFFFFF" w:themeFill="background1"/>
            <w:tcMar/>
          </w:tcPr>
          <w:p w:rsidR="00DC369E" w:rsidP="6C8571B0" w:rsidRDefault="4372A43C" w14:paraId="00ED9FBE" w14:textId="62C1ED73">
            <w:pPr>
              <w:rPr>
                <w:color w:val="404040" w:themeColor="text1" w:themeTint="BF"/>
              </w:rPr>
            </w:pPr>
            <w:r w:rsidRPr="6C8571B0">
              <w:rPr>
                <w:color w:val="404040" w:themeColor="text1" w:themeTint="BF"/>
              </w:rPr>
              <w:t>V1.1</w:t>
            </w:r>
          </w:p>
        </w:tc>
        <w:tc>
          <w:tcPr>
            <w:tcW w:w="1034" w:type="dxa"/>
            <w:shd w:val="clear" w:color="auto" w:fill="FFFFFF" w:themeFill="background1"/>
            <w:tcMar/>
          </w:tcPr>
          <w:p w:rsidR="772AF77B" w:rsidRDefault="772AF77B" w14:paraId="68CC4B69" w14:textId="6C9BB506">
            <w:r>
              <w:t>PN</w:t>
            </w:r>
          </w:p>
        </w:tc>
        <w:tc>
          <w:tcPr>
            <w:tcW w:w="896" w:type="dxa"/>
            <w:shd w:val="clear" w:color="auto" w:fill="FFFFFF" w:themeFill="background1"/>
            <w:tcMar/>
          </w:tcPr>
          <w:p w:rsidR="772AF77B" w:rsidRDefault="772AF77B" w14:paraId="4FB8E585" w14:textId="10F3F6B7">
            <w:r>
              <w:t>Oct 23</w:t>
            </w:r>
          </w:p>
        </w:tc>
        <w:tc>
          <w:tcPr>
            <w:tcW w:w="3885" w:type="dxa"/>
            <w:shd w:val="clear" w:color="auto" w:fill="FFFFFF" w:themeFill="background1"/>
            <w:tcMar/>
          </w:tcPr>
          <w:p w:rsidR="772AF77B" w:rsidP="772AF77B" w:rsidRDefault="772AF77B" w14:paraId="7451F80B" w14:textId="48E162C1">
            <w:pPr>
              <w:rPr>
                <w:color w:val="000000" w:themeColor="text1"/>
              </w:rPr>
            </w:pPr>
            <w:r w:rsidRPr="772AF77B">
              <w:rPr>
                <w:color w:val="000000" w:themeColor="text1"/>
              </w:rPr>
              <w:t>Review &amp; Update</w:t>
            </w:r>
          </w:p>
        </w:tc>
        <w:tc>
          <w:tcPr>
            <w:tcW w:w="1402" w:type="dxa"/>
            <w:shd w:val="clear" w:color="auto" w:fill="FFFFFF" w:themeFill="background1"/>
            <w:tcMar/>
          </w:tcPr>
          <w:p w:rsidR="772AF77B" w:rsidP="772AF77B" w:rsidRDefault="772AF77B" w14:paraId="6C974C28" w14:textId="77777777">
            <w:pPr>
              <w:rPr>
                <w:color w:val="404040" w:themeColor="text1" w:themeTint="BF"/>
              </w:rPr>
            </w:pPr>
          </w:p>
        </w:tc>
        <w:tc>
          <w:tcPr>
            <w:tcW w:w="956" w:type="dxa"/>
            <w:shd w:val="clear" w:color="auto" w:fill="FFFFFF" w:themeFill="background1"/>
            <w:tcMar/>
          </w:tcPr>
          <w:p w:rsidR="772AF77B" w:rsidP="772AF77B" w:rsidRDefault="772AF77B" w14:paraId="233AFD36" w14:textId="77777777">
            <w:pPr>
              <w:rPr>
                <w:color w:val="404040" w:themeColor="text1" w:themeTint="BF"/>
              </w:rPr>
            </w:pPr>
          </w:p>
        </w:tc>
      </w:tr>
      <w:tr w:rsidRPr="007714FA" w:rsidR="00FA4CB4" w:rsidTr="06FB48F6" w14:paraId="63267F0F" w14:textId="77777777">
        <w:trPr>
          <w:trHeight w:val="50"/>
        </w:trPr>
        <w:tc>
          <w:tcPr>
            <w:tcW w:w="843" w:type="dxa"/>
            <w:shd w:val="clear" w:color="auto" w:fill="FFFFFF" w:themeFill="background1"/>
            <w:tcMar/>
          </w:tcPr>
          <w:p w:rsidR="6C8571B0" w:rsidP="6C8571B0" w:rsidRDefault="6C8571B0" w14:paraId="47CB791E" w14:textId="3D807F2C">
            <w:pPr>
              <w:rPr>
                <w:color w:val="404040" w:themeColor="text1" w:themeTint="BF"/>
              </w:rPr>
            </w:pPr>
            <w:r w:rsidRPr="6C8571B0">
              <w:rPr>
                <w:color w:val="404040" w:themeColor="text1" w:themeTint="BF"/>
              </w:rPr>
              <w:t>V1.2</w:t>
            </w:r>
          </w:p>
        </w:tc>
        <w:tc>
          <w:tcPr>
            <w:tcW w:w="1034" w:type="dxa"/>
            <w:shd w:val="clear" w:color="auto" w:fill="FFFFFF" w:themeFill="background1"/>
            <w:tcMar/>
          </w:tcPr>
          <w:p w:rsidR="772AF77B" w:rsidRDefault="772AF77B" w14:paraId="4FFD1C9B" w14:textId="329913B2">
            <w:r>
              <w:t>AS</w:t>
            </w:r>
          </w:p>
        </w:tc>
        <w:tc>
          <w:tcPr>
            <w:tcW w:w="896" w:type="dxa"/>
            <w:shd w:val="clear" w:color="auto" w:fill="FFFFFF" w:themeFill="background1"/>
            <w:tcMar/>
          </w:tcPr>
          <w:p w:rsidR="772AF77B" w:rsidRDefault="772AF77B" w14:paraId="706C17FF" w14:textId="0A523953">
            <w:r>
              <w:t>6/1/24</w:t>
            </w:r>
          </w:p>
        </w:tc>
        <w:tc>
          <w:tcPr>
            <w:tcW w:w="3885" w:type="dxa"/>
            <w:shd w:val="clear" w:color="auto" w:fill="FFFFFF" w:themeFill="background1"/>
            <w:tcMar/>
          </w:tcPr>
          <w:p w:rsidR="772AF77B" w:rsidP="772AF77B" w:rsidRDefault="772AF77B" w14:paraId="0142A3EB" w14:textId="02DA307F">
            <w:pPr>
              <w:rPr>
                <w:color w:val="404040" w:themeColor="text1" w:themeTint="BF"/>
              </w:rPr>
            </w:pPr>
            <w:r w:rsidRPr="772AF77B">
              <w:rPr>
                <w:color w:val="000000" w:themeColor="text1"/>
              </w:rPr>
              <w:t>Extend Review Date to March 2024</w:t>
            </w:r>
          </w:p>
        </w:tc>
        <w:tc>
          <w:tcPr>
            <w:tcW w:w="1402" w:type="dxa"/>
            <w:shd w:val="clear" w:color="auto" w:fill="FFFFFF" w:themeFill="background1"/>
            <w:tcMar/>
          </w:tcPr>
          <w:p w:rsidR="772AF77B" w:rsidP="772AF77B" w:rsidRDefault="772AF77B" w14:paraId="46035ADE" w14:textId="5B047336">
            <w:pPr>
              <w:rPr>
                <w:color w:val="404040" w:themeColor="text1" w:themeTint="BF"/>
              </w:rPr>
            </w:pPr>
            <w:r w:rsidRPr="772AF77B">
              <w:rPr>
                <w:color w:val="000000" w:themeColor="text1"/>
              </w:rPr>
              <w:t>NA</w:t>
            </w:r>
          </w:p>
        </w:tc>
        <w:tc>
          <w:tcPr>
            <w:tcW w:w="956" w:type="dxa"/>
            <w:shd w:val="clear" w:color="auto" w:fill="FFFFFF" w:themeFill="background1"/>
            <w:tcMar/>
          </w:tcPr>
          <w:p w:rsidR="772AF77B" w:rsidP="772AF77B" w:rsidRDefault="772AF77B" w14:paraId="75761E70" w14:textId="14378C3F">
            <w:pPr>
              <w:rPr>
                <w:color w:val="404040" w:themeColor="text1" w:themeTint="BF"/>
              </w:rPr>
            </w:pPr>
            <w:r w:rsidRPr="772AF77B">
              <w:rPr>
                <w:color w:val="000000" w:themeColor="text1"/>
              </w:rPr>
              <w:t>NA</w:t>
            </w:r>
          </w:p>
        </w:tc>
      </w:tr>
      <w:tr w:rsidRPr="007714FA" w:rsidR="00FA4CB4" w:rsidTr="06FB48F6" w14:paraId="180FD4B0" w14:textId="77777777">
        <w:trPr>
          <w:trHeight w:val="50"/>
        </w:trPr>
        <w:tc>
          <w:tcPr>
            <w:tcW w:w="843" w:type="dxa"/>
            <w:shd w:val="clear" w:color="auto" w:fill="FFFFFF" w:themeFill="background1"/>
            <w:tcMar/>
          </w:tcPr>
          <w:p w:rsidR="00FA4CB4" w:rsidP="772AF77B" w:rsidRDefault="2B01A4DD" w14:paraId="56E55FCE" w14:textId="5F683699">
            <w:pPr>
              <w:rPr>
                <w:color w:val="404040" w:themeColor="text1" w:themeTint="BF"/>
              </w:rPr>
            </w:pPr>
            <w:r w:rsidRPr="772AF77B">
              <w:rPr>
                <w:color w:val="404040" w:themeColor="text1" w:themeTint="BF"/>
              </w:rPr>
              <w:t>V2</w:t>
            </w:r>
          </w:p>
        </w:tc>
        <w:tc>
          <w:tcPr>
            <w:tcW w:w="1034" w:type="dxa"/>
            <w:shd w:val="clear" w:color="auto" w:fill="FFFFFF" w:themeFill="background1"/>
            <w:tcMar/>
          </w:tcPr>
          <w:p w:rsidR="772AF77B" w:rsidRDefault="772AF77B" w14:paraId="112A2574" w14:textId="583D0096"/>
        </w:tc>
        <w:tc>
          <w:tcPr>
            <w:tcW w:w="896" w:type="dxa"/>
            <w:shd w:val="clear" w:color="auto" w:fill="FFFFFF" w:themeFill="background1"/>
            <w:tcMar/>
          </w:tcPr>
          <w:p w:rsidR="772AF77B" w:rsidRDefault="772AF77B" w14:paraId="40E3E0C8" w14:textId="4142D972"/>
        </w:tc>
        <w:tc>
          <w:tcPr>
            <w:tcW w:w="3885" w:type="dxa"/>
            <w:shd w:val="clear" w:color="auto" w:fill="FFFFFF" w:themeFill="background1"/>
            <w:tcMar/>
          </w:tcPr>
          <w:p w:rsidR="2B01A4DD" w:rsidP="1B5144E6" w:rsidRDefault="5D329D45" w14:paraId="287E3E07" w14:textId="7F2B4A9C">
            <w:r w:rsidRPr="1B5144E6">
              <w:rPr>
                <w:color w:val="000000" w:themeColor="text1"/>
              </w:rPr>
              <w:t>CEO sign off</w:t>
            </w:r>
          </w:p>
        </w:tc>
        <w:tc>
          <w:tcPr>
            <w:tcW w:w="1402" w:type="dxa"/>
            <w:shd w:val="clear" w:color="auto" w:fill="FFFFFF" w:themeFill="background1"/>
            <w:tcMar/>
          </w:tcPr>
          <w:p w:rsidR="772AF77B" w:rsidP="772AF77B" w:rsidRDefault="772AF77B" w14:paraId="0A13B647" w14:textId="1B70DDFC">
            <w:pPr>
              <w:rPr>
                <w:color w:val="000000" w:themeColor="text1"/>
              </w:rPr>
            </w:pPr>
          </w:p>
        </w:tc>
        <w:tc>
          <w:tcPr>
            <w:tcW w:w="956" w:type="dxa"/>
            <w:shd w:val="clear" w:color="auto" w:fill="FFFFFF" w:themeFill="background1"/>
            <w:tcMar/>
          </w:tcPr>
          <w:p w:rsidR="772AF77B" w:rsidP="772AF77B" w:rsidRDefault="25C7A049" w14:paraId="110CBF5E" w14:textId="35EB1245">
            <w:pPr>
              <w:rPr>
                <w:color w:val="000000" w:themeColor="text1"/>
              </w:rPr>
            </w:pPr>
            <w:r w:rsidRPr="2D8CBB18">
              <w:rPr>
                <w:color w:val="000000" w:themeColor="text1"/>
              </w:rPr>
              <w:t>1/3/24</w:t>
            </w:r>
          </w:p>
        </w:tc>
      </w:tr>
      <w:tr w:rsidRPr="007714FA" w:rsidR="00FA4CB4" w:rsidTr="06FB48F6" w14:paraId="7CD989B0" w14:textId="77777777">
        <w:trPr>
          <w:trHeight w:val="50"/>
        </w:trPr>
        <w:tc>
          <w:tcPr>
            <w:tcW w:w="843" w:type="dxa"/>
            <w:shd w:val="clear" w:color="auto" w:fill="FFFFFF" w:themeFill="background1"/>
            <w:tcMar/>
          </w:tcPr>
          <w:p w:rsidR="00FA4CB4" w:rsidP="285EED7F" w:rsidRDefault="01DAB7F9" w14:paraId="325F231A" w14:textId="6A91CCC3">
            <w:pPr>
              <w:rPr>
                <w:color w:val="404040" w:themeColor="text1" w:themeTint="BF"/>
              </w:rPr>
            </w:pPr>
            <w:r w:rsidRPr="285EED7F">
              <w:rPr>
                <w:color w:val="404040" w:themeColor="text1" w:themeTint="BF"/>
              </w:rPr>
              <w:t>V2</w:t>
            </w:r>
          </w:p>
        </w:tc>
        <w:tc>
          <w:tcPr>
            <w:tcW w:w="1034" w:type="dxa"/>
            <w:shd w:val="clear" w:color="auto" w:fill="FFFFFF" w:themeFill="background1"/>
            <w:tcMar/>
          </w:tcPr>
          <w:p w:rsidRPr="00A62F79" w:rsidR="00FA4CB4" w:rsidP="00E01B1C" w:rsidRDefault="00FA4CB4" w14:paraId="06D27B02" w14:textId="77777777">
            <w:pPr>
              <w:rPr>
                <w:szCs w:val="20"/>
              </w:rPr>
            </w:pPr>
          </w:p>
        </w:tc>
        <w:tc>
          <w:tcPr>
            <w:tcW w:w="896" w:type="dxa"/>
            <w:shd w:val="clear" w:color="auto" w:fill="FFFFFF" w:themeFill="background1"/>
            <w:tcMar/>
          </w:tcPr>
          <w:p w:rsidRPr="00A62F79" w:rsidR="00FA4CB4" w:rsidP="00E01B1C" w:rsidRDefault="00FA4CB4" w14:paraId="53C5B80B" w14:textId="77777777">
            <w:pPr>
              <w:rPr>
                <w:szCs w:val="20"/>
              </w:rPr>
            </w:pPr>
          </w:p>
        </w:tc>
        <w:tc>
          <w:tcPr>
            <w:tcW w:w="3885" w:type="dxa"/>
            <w:shd w:val="clear" w:color="auto" w:fill="FFFFFF" w:themeFill="background1"/>
            <w:tcMar/>
          </w:tcPr>
          <w:p w:rsidR="00FA4CB4" w:rsidP="00E01B1C" w:rsidRDefault="01DAB7F9" w14:paraId="6332604D" w14:textId="774B2744">
            <w:pPr>
              <w:rPr>
                <w:color w:val="404040" w:themeColor="text1" w:themeTint="BF"/>
              </w:rPr>
            </w:pPr>
            <w:r w:rsidRPr="285EED7F">
              <w:rPr>
                <w:color w:val="404040" w:themeColor="text1" w:themeTint="BF"/>
              </w:rPr>
              <w:t>Approved</w:t>
            </w:r>
          </w:p>
        </w:tc>
        <w:tc>
          <w:tcPr>
            <w:tcW w:w="1402" w:type="dxa"/>
            <w:shd w:val="clear" w:color="auto" w:fill="FFFFFF" w:themeFill="background1"/>
            <w:tcMar/>
          </w:tcPr>
          <w:p w:rsidR="00FA4CB4" w:rsidP="00E01B1C" w:rsidRDefault="01DAB7F9" w14:paraId="1EA54FCD" w14:textId="62A75CCB">
            <w:pPr>
              <w:rPr>
                <w:color w:val="404040" w:themeColor="text1" w:themeTint="BF"/>
              </w:rPr>
            </w:pPr>
            <w:r w:rsidRPr="285EED7F">
              <w:rPr>
                <w:color w:val="404040" w:themeColor="text1" w:themeTint="BF"/>
              </w:rPr>
              <w:t>BOT</w:t>
            </w:r>
          </w:p>
        </w:tc>
        <w:tc>
          <w:tcPr>
            <w:tcW w:w="956" w:type="dxa"/>
            <w:shd w:val="clear" w:color="auto" w:fill="FFFFFF" w:themeFill="background1"/>
            <w:tcMar/>
          </w:tcPr>
          <w:p w:rsidR="00FA4CB4" w:rsidP="00E01B1C" w:rsidRDefault="01DAB7F9" w14:paraId="46F33F8B" w14:textId="4E0C765A">
            <w:pPr>
              <w:rPr>
                <w:color w:val="404040" w:themeColor="text1" w:themeTint="BF"/>
              </w:rPr>
            </w:pPr>
            <w:r w:rsidRPr="285EED7F">
              <w:rPr>
                <w:color w:val="404040" w:themeColor="text1" w:themeTint="BF"/>
              </w:rPr>
              <w:t>26/3/24</w:t>
            </w:r>
          </w:p>
        </w:tc>
      </w:tr>
      <w:tr w:rsidRPr="007714FA" w:rsidR="00FA4CB4" w:rsidTr="06FB48F6" w14:paraId="4463BD61" w14:textId="77777777">
        <w:trPr>
          <w:trHeight w:val="50"/>
        </w:trPr>
        <w:tc>
          <w:tcPr>
            <w:tcW w:w="843" w:type="dxa"/>
            <w:shd w:val="clear" w:color="auto" w:fill="FFFFFF" w:themeFill="background1"/>
            <w:tcMar/>
          </w:tcPr>
          <w:p w:rsidR="00FA4CB4" w:rsidP="559430E7" w:rsidRDefault="00FA4CB4" w14:paraId="40842F1B" w14:textId="2EDCCC9D">
            <w:pPr>
              <w:rPr>
                <w:color w:val="404040" w:themeColor="text1" w:themeTint="BF"/>
              </w:rPr>
            </w:pPr>
            <w:r w:rsidRPr="06FB48F6" w:rsidR="286DC60E">
              <w:rPr>
                <w:color w:val="000000" w:themeColor="text1" w:themeTint="FF" w:themeShade="FF"/>
              </w:rPr>
              <w:t>V3</w:t>
            </w:r>
          </w:p>
        </w:tc>
        <w:tc>
          <w:tcPr>
            <w:tcW w:w="1034" w:type="dxa"/>
            <w:shd w:val="clear" w:color="auto" w:fill="FFFFFF" w:themeFill="background1"/>
            <w:tcMar/>
          </w:tcPr>
          <w:p w:rsidRPr="00A62F79" w:rsidR="00FA4CB4" w:rsidP="00E01B1C" w:rsidRDefault="00FA4CB4" w14:paraId="2A0FF68D" w14:textId="7A1BB4FB">
            <w:pPr/>
            <w:r w:rsidR="286DC60E">
              <w:rPr/>
              <w:t>P Nobes</w:t>
            </w:r>
          </w:p>
        </w:tc>
        <w:tc>
          <w:tcPr>
            <w:tcW w:w="896" w:type="dxa"/>
            <w:shd w:val="clear" w:color="auto" w:fill="FFFFFF" w:themeFill="background1"/>
            <w:tcMar/>
          </w:tcPr>
          <w:p w:rsidRPr="00A62F79" w:rsidR="00FA4CB4" w:rsidP="00E01B1C" w:rsidRDefault="00FA4CB4" w14:paraId="41724D99" w14:textId="71F7AA47">
            <w:pPr/>
            <w:r w:rsidR="286DC60E">
              <w:rPr/>
              <w:t>Dec 24</w:t>
            </w:r>
          </w:p>
        </w:tc>
        <w:tc>
          <w:tcPr>
            <w:tcW w:w="3885" w:type="dxa"/>
            <w:shd w:val="clear" w:color="auto" w:fill="FFFFFF" w:themeFill="background1"/>
            <w:tcMar/>
          </w:tcPr>
          <w:p w:rsidR="00FA4CB4" w:rsidP="00E01B1C" w:rsidRDefault="00FA4CB4" w14:paraId="5917C045" w14:textId="556EC477">
            <w:pPr>
              <w:rPr>
                <w:color w:val="404040" w:themeColor="text1" w:themeTint="BF"/>
              </w:rPr>
            </w:pPr>
            <w:r w:rsidRPr="06FB48F6" w:rsidR="286DC60E">
              <w:rPr>
                <w:color w:val="000000" w:themeColor="text1" w:themeTint="FF" w:themeShade="FF"/>
              </w:rPr>
              <w:t>Review – no changes made</w:t>
            </w:r>
          </w:p>
        </w:tc>
        <w:tc>
          <w:tcPr>
            <w:tcW w:w="1402" w:type="dxa"/>
            <w:shd w:val="clear" w:color="auto" w:fill="FFFFFF" w:themeFill="background1"/>
            <w:tcMar/>
          </w:tcPr>
          <w:p w:rsidR="00FA4CB4" w:rsidP="00E01B1C" w:rsidRDefault="00FA4CB4" w14:paraId="7F380129" w14:textId="77777777">
            <w:pPr>
              <w:rPr>
                <w:color w:val="404040" w:themeColor="text1" w:themeTint="BF"/>
              </w:rPr>
            </w:pPr>
          </w:p>
        </w:tc>
        <w:tc>
          <w:tcPr>
            <w:tcW w:w="956" w:type="dxa"/>
            <w:shd w:val="clear" w:color="auto" w:fill="FFFFFF" w:themeFill="background1"/>
            <w:tcMar/>
          </w:tcPr>
          <w:p w:rsidR="00FA4CB4" w:rsidP="00E01B1C" w:rsidRDefault="00FA4CB4" w14:paraId="229189E4" w14:textId="77777777">
            <w:pPr>
              <w:rPr>
                <w:color w:val="404040" w:themeColor="text1" w:themeTint="BF"/>
              </w:rPr>
            </w:pPr>
          </w:p>
        </w:tc>
      </w:tr>
      <w:tr w:rsidRPr="007714FA" w:rsidR="00FA4CB4" w:rsidTr="06FB48F6" w14:paraId="63D675C9" w14:textId="77777777">
        <w:trPr>
          <w:trHeight w:val="50"/>
        </w:trPr>
        <w:tc>
          <w:tcPr>
            <w:tcW w:w="843" w:type="dxa"/>
            <w:shd w:val="clear" w:color="auto" w:fill="FFFFFF" w:themeFill="background1"/>
            <w:tcMar/>
          </w:tcPr>
          <w:p w:rsidR="00FA4CB4" w:rsidP="00E01B1C" w:rsidRDefault="00FA4CB4" w14:paraId="41650C01" w14:textId="77777777">
            <w:pPr>
              <w:rPr>
                <w:color w:val="404040" w:themeColor="text1" w:themeTint="BF"/>
                <w:szCs w:val="20"/>
              </w:rPr>
            </w:pPr>
          </w:p>
        </w:tc>
        <w:tc>
          <w:tcPr>
            <w:tcW w:w="1034" w:type="dxa"/>
            <w:shd w:val="clear" w:color="auto" w:fill="FFFFFF" w:themeFill="background1"/>
            <w:tcMar/>
          </w:tcPr>
          <w:p w:rsidRPr="00A62F79" w:rsidR="00FA4CB4" w:rsidP="00E01B1C" w:rsidRDefault="00FA4CB4" w14:paraId="5C8A4D11" w14:textId="77777777">
            <w:pPr>
              <w:rPr>
                <w:szCs w:val="20"/>
              </w:rPr>
            </w:pPr>
          </w:p>
        </w:tc>
        <w:tc>
          <w:tcPr>
            <w:tcW w:w="896" w:type="dxa"/>
            <w:shd w:val="clear" w:color="auto" w:fill="FFFFFF" w:themeFill="background1"/>
            <w:tcMar/>
          </w:tcPr>
          <w:p w:rsidRPr="00A62F79" w:rsidR="00FA4CB4" w:rsidP="00E01B1C" w:rsidRDefault="00FA4CB4" w14:paraId="40BB62B0" w14:textId="77777777">
            <w:pPr>
              <w:rPr>
                <w:szCs w:val="20"/>
              </w:rPr>
            </w:pPr>
          </w:p>
        </w:tc>
        <w:tc>
          <w:tcPr>
            <w:tcW w:w="3885" w:type="dxa"/>
            <w:shd w:val="clear" w:color="auto" w:fill="FFFFFF" w:themeFill="background1"/>
            <w:tcMar/>
          </w:tcPr>
          <w:p w:rsidR="00FA4CB4" w:rsidP="1DA96296" w:rsidRDefault="00FA4CB4" w14:paraId="6FC5C7C9" w14:textId="77F13759">
            <w:pPr>
              <w:rPr>
                <w:color w:val="000000" w:themeColor="text1" w:themeTint="FF" w:themeShade="FF"/>
              </w:rPr>
            </w:pPr>
            <w:r w:rsidRPr="06FB48F6" w:rsidR="286DC60E">
              <w:rPr>
                <w:color w:val="000000" w:themeColor="text1" w:themeTint="FF" w:themeShade="FF"/>
              </w:rPr>
              <w:t xml:space="preserve">Sign </w:t>
            </w:r>
            <w:r w:rsidRPr="06FB48F6" w:rsidR="286DC60E">
              <w:rPr>
                <w:color w:val="000000" w:themeColor="text1" w:themeTint="FF" w:themeShade="FF"/>
              </w:rPr>
              <w:t>off</w:t>
            </w:r>
          </w:p>
        </w:tc>
        <w:tc>
          <w:tcPr>
            <w:tcW w:w="1402" w:type="dxa"/>
            <w:shd w:val="clear" w:color="auto" w:fill="FFFFFF" w:themeFill="background1"/>
            <w:tcMar/>
          </w:tcPr>
          <w:p w:rsidR="00FA4CB4" w:rsidP="00E01B1C" w:rsidRDefault="00FA4CB4" w14:paraId="118E5FA9" w14:textId="0C3981F2">
            <w:pPr>
              <w:rPr>
                <w:color w:val="404040" w:themeColor="text1" w:themeTint="BF"/>
              </w:rPr>
            </w:pPr>
            <w:r w:rsidRPr="06FB48F6" w:rsidR="286DC60E">
              <w:rPr>
                <w:color w:val="000000" w:themeColor="text1" w:themeTint="FF" w:themeShade="FF"/>
              </w:rPr>
              <w:t>CEO</w:t>
            </w:r>
          </w:p>
        </w:tc>
        <w:tc>
          <w:tcPr>
            <w:tcW w:w="956" w:type="dxa"/>
            <w:shd w:val="clear" w:color="auto" w:fill="FFFFFF" w:themeFill="background1"/>
            <w:tcMar/>
          </w:tcPr>
          <w:p w:rsidR="00FA4CB4" w:rsidP="00E01B1C" w:rsidRDefault="00FA4CB4" w14:paraId="1DF890C4" w14:textId="6860B9F9">
            <w:pPr>
              <w:rPr>
                <w:color w:val="404040" w:themeColor="text1" w:themeTint="BF"/>
              </w:rPr>
            </w:pPr>
            <w:r w:rsidRPr="1DA96296" w:rsidR="12636CAF">
              <w:rPr>
                <w:color w:val="404040" w:themeColor="text1" w:themeTint="BF" w:themeShade="FF"/>
              </w:rPr>
              <w:t>7/1/25</w:t>
            </w:r>
          </w:p>
        </w:tc>
      </w:tr>
      <w:tr w:rsidR="559430E7" w:rsidTr="06FB48F6" w14:paraId="2F67C4BE">
        <w:trPr>
          <w:trHeight w:val="300"/>
        </w:trPr>
        <w:tc>
          <w:tcPr>
            <w:tcW w:w="843" w:type="dxa"/>
            <w:shd w:val="clear" w:color="auto" w:fill="FFFFFF" w:themeFill="background1"/>
            <w:tcMar/>
          </w:tcPr>
          <w:p w:rsidR="559430E7" w:rsidP="559430E7" w:rsidRDefault="559430E7" w14:paraId="375AC0A3" w14:textId="5719C59E">
            <w:pPr>
              <w:pStyle w:val="Normal"/>
              <w:rPr>
                <w:color w:val="404040" w:themeColor="text1" w:themeTint="BF" w:themeShade="FF"/>
              </w:rPr>
            </w:pPr>
          </w:p>
        </w:tc>
        <w:tc>
          <w:tcPr>
            <w:tcW w:w="1031" w:type="dxa"/>
            <w:shd w:val="clear" w:color="auto" w:fill="FFFFFF" w:themeFill="background1"/>
            <w:tcMar/>
          </w:tcPr>
          <w:p w:rsidR="559430E7" w:rsidP="559430E7" w:rsidRDefault="559430E7" w14:paraId="477A6B6E" w14:textId="44E7744A">
            <w:pPr>
              <w:pStyle w:val="Normal"/>
            </w:pPr>
          </w:p>
        </w:tc>
        <w:tc>
          <w:tcPr>
            <w:tcW w:w="979" w:type="dxa"/>
            <w:shd w:val="clear" w:color="auto" w:fill="FFFFFF" w:themeFill="background1"/>
            <w:tcMar/>
          </w:tcPr>
          <w:p w:rsidR="559430E7" w:rsidP="559430E7" w:rsidRDefault="559430E7" w14:paraId="756EE5FA" w14:textId="2991F821">
            <w:pPr>
              <w:pStyle w:val="Normal"/>
            </w:pPr>
          </w:p>
        </w:tc>
        <w:tc>
          <w:tcPr>
            <w:tcW w:w="3726" w:type="dxa"/>
            <w:shd w:val="clear" w:color="auto" w:fill="FFFFFF" w:themeFill="background1"/>
            <w:tcMar/>
          </w:tcPr>
          <w:p w:rsidR="286DC60E" w:rsidP="06FB48F6" w:rsidRDefault="286DC60E" w14:paraId="0B5B5334" w14:textId="16368A09">
            <w:pPr>
              <w:pStyle w:val="Normal"/>
              <w:rPr>
                <w:color w:val="000000" w:themeColor="text1" w:themeTint="FF" w:themeShade="FF"/>
              </w:rPr>
            </w:pPr>
            <w:r w:rsidRPr="06FB48F6" w:rsidR="286DC60E">
              <w:rPr>
                <w:color w:val="000000" w:themeColor="text1" w:themeTint="FF" w:themeShade="FF"/>
              </w:rPr>
              <w:t>Approv</w:t>
            </w:r>
            <w:r w:rsidRPr="06FB48F6" w:rsidR="0EEA8D2D">
              <w:rPr>
                <w:color w:val="000000" w:themeColor="text1" w:themeTint="FF" w:themeShade="FF"/>
              </w:rPr>
              <w:t>ed</w:t>
            </w:r>
          </w:p>
        </w:tc>
        <w:tc>
          <w:tcPr>
            <w:tcW w:w="1380" w:type="dxa"/>
            <w:shd w:val="clear" w:color="auto" w:fill="FFFFFF" w:themeFill="background1"/>
            <w:tcMar/>
          </w:tcPr>
          <w:p w:rsidR="286DC60E" w:rsidP="06FB48F6" w:rsidRDefault="286DC60E" w14:paraId="29ABABEE" w14:textId="6024D463">
            <w:pPr>
              <w:pStyle w:val="Normal"/>
              <w:suppressLineNumbers w:val="0"/>
              <w:bidi w:val="0"/>
              <w:spacing w:before="0" w:beforeAutospacing="off" w:after="0" w:afterAutospacing="off" w:line="240" w:lineRule="auto"/>
              <w:ind w:left="0" w:right="0"/>
              <w:jc w:val="left"/>
            </w:pPr>
            <w:r w:rsidRPr="06FB48F6" w:rsidR="6A3C106F">
              <w:rPr>
                <w:color w:val="000000" w:themeColor="text1" w:themeTint="FF" w:themeShade="FF"/>
              </w:rPr>
              <w:t>BOT</w:t>
            </w:r>
          </w:p>
        </w:tc>
        <w:tc>
          <w:tcPr>
            <w:tcW w:w="1057" w:type="dxa"/>
            <w:shd w:val="clear" w:color="auto" w:fill="FFFFFF" w:themeFill="background1"/>
            <w:tcMar/>
          </w:tcPr>
          <w:p w:rsidR="559430E7" w:rsidP="06FB48F6" w:rsidRDefault="559430E7" w14:paraId="0ADB5D28" w14:textId="1ED8CA43">
            <w:pPr>
              <w:pStyle w:val="Normal"/>
              <w:rPr>
                <w:color w:val="000000" w:themeColor="text1" w:themeTint="FF" w:themeShade="FF"/>
              </w:rPr>
            </w:pPr>
            <w:r w:rsidRPr="06FB48F6" w:rsidR="6A3C106F">
              <w:rPr>
                <w:color w:val="000000" w:themeColor="text1" w:themeTint="FF" w:themeShade="FF"/>
              </w:rPr>
              <w:t>20/3/25</w:t>
            </w:r>
          </w:p>
        </w:tc>
      </w:tr>
      <w:bookmarkEnd w:id="4"/>
    </w:tbl>
    <w:p w:rsidR="0033730B" w:rsidRDefault="0033730B" w14:paraId="35717DE8" w14:textId="77777777">
      <w:pPr>
        <w:rPr>
          <w:szCs w:val="20"/>
        </w:rPr>
      </w:pPr>
    </w:p>
    <w:p w:rsidR="00035758" w:rsidRDefault="00035758" w14:paraId="5DF7F79C" w14:textId="77777777">
      <w:pPr>
        <w:rPr>
          <w:szCs w:val="20"/>
        </w:rPr>
      </w:pPr>
    </w:p>
    <w:p w:rsidR="009D1B73" w:rsidRDefault="009D1B73" w14:paraId="0CE2FCB5" w14:textId="77777777">
      <w:pPr>
        <w:rPr>
          <w:szCs w:val="20"/>
        </w:rPr>
        <w:sectPr w:rsidR="009D1B73" w:rsidSect="003F5453">
          <w:pgSz w:w="11906" w:h="16838" w:orient="portrait"/>
          <w:pgMar w:top="1440" w:right="1440" w:bottom="1440" w:left="1440" w:header="708" w:footer="567" w:gutter="0"/>
          <w:cols w:space="708"/>
          <w:docGrid w:linePitch="360"/>
        </w:sectPr>
      </w:pPr>
    </w:p>
    <w:p w:rsidR="00035758" w:rsidRDefault="00035758" w14:paraId="7B0567D8" w14:textId="77777777">
      <w:pPr>
        <w:rPr>
          <w:szCs w:val="20"/>
        </w:rPr>
      </w:pPr>
    </w:p>
    <w:bookmarkStart w:name="_Hlk106962873" w:displacedByCustomXml="next" w:id="5"/>
    <w:sdt>
      <w:sdtPr>
        <w:id w:val="95990853"/>
        <w:docPartObj>
          <w:docPartGallery w:val="Table of Contents"/>
          <w:docPartUnique/>
        </w:docPartObj>
        <w:rPr>
          <w:rFonts w:eastAsia="" w:cs="" w:eastAsiaTheme="minorEastAsia" w:cstheme="minorBidi"/>
          <w:b w:val="0"/>
          <w:bCs w:val="0"/>
          <w:color w:val="auto"/>
          <w:sz w:val="20"/>
          <w:szCs w:val="20"/>
          <w:lang w:val="en-GB"/>
        </w:rPr>
      </w:sdtPr>
      <w:sdtEndPr>
        <w:rPr>
          <w:rFonts w:eastAsia="" w:cs="" w:eastAsiaTheme="minorEastAsia" w:cstheme="minorBidi"/>
          <w:b w:val="0"/>
          <w:bCs w:val="0"/>
          <w:noProof/>
          <w:color w:val="auto"/>
          <w:sz w:val="20"/>
          <w:szCs w:val="20"/>
          <w:lang w:val="en-GB"/>
        </w:rPr>
      </w:sdtEndPr>
      <w:sdtContent>
        <w:p w:rsidRPr="008D6A9D" w:rsidR="00A62F79" w:rsidP="00035758" w:rsidRDefault="00A62F79" w14:paraId="196DBD3C" w14:textId="77777777">
          <w:pPr>
            <w:pStyle w:val="TOCHeading"/>
            <w:jc w:val="left"/>
            <w:rPr>
              <w:rStyle w:val="TitleChar"/>
              <w:b/>
            </w:rPr>
          </w:pPr>
          <w:r w:rsidRPr="008D6A9D">
            <w:rPr>
              <w:rStyle w:val="TitleChar"/>
              <w:b/>
            </w:rPr>
            <w:t>Contents</w:t>
          </w:r>
        </w:p>
        <w:p w:rsidR="001C0F98" w:rsidP="00890651" w:rsidRDefault="00A62F79" w14:paraId="4711DB66" w14:textId="194B4ABA">
          <w:pPr>
            <w:pStyle w:val="TOC2"/>
            <w:rPr>
              <w:rFonts w:asciiTheme="minorHAnsi" w:hAnsiTheme="minorHAnsi" w:eastAsiaTheme="minorEastAsia"/>
              <w:noProof/>
              <w:sz w:val="22"/>
              <w:lang w:eastAsia="en-GB"/>
            </w:rPr>
          </w:pPr>
          <w:r>
            <w:fldChar w:fldCharType="begin"/>
          </w:r>
          <w:r>
            <w:instrText xml:space="preserve"> TOC \o "1-3" \h \z \u </w:instrText>
          </w:r>
          <w:r>
            <w:fldChar w:fldCharType="separate"/>
          </w:r>
          <w:hyperlink w:history="1" w:anchor="_Toc117171140">
            <w:r w:rsidRPr="00320FD6" w:rsidR="001C0F98">
              <w:rPr>
                <w:rStyle w:val="Hyperlink"/>
                <w:noProof/>
              </w:rPr>
              <w:t>1.</w:t>
            </w:r>
            <w:r w:rsidR="001C0F98">
              <w:rPr>
                <w:rFonts w:asciiTheme="minorHAnsi" w:hAnsiTheme="minorHAnsi" w:eastAsiaTheme="minorEastAsia"/>
                <w:noProof/>
                <w:sz w:val="22"/>
                <w:lang w:eastAsia="en-GB"/>
              </w:rPr>
              <w:tab/>
            </w:r>
            <w:r w:rsidRPr="00320FD6" w:rsidR="001C0F98">
              <w:rPr>
                <w:rStyle w:val="Hyperlink"/>
                <w:noProof/>
              </w:rPr>
              <w:t>Rationale</w:t>
            </w:r>
            <w:r w:rsidR="001C0F98">
              <w:rPr>
                <w:noProof/>
                <w:webHidden/>
              </w:rPr>
              <w:tab/>
            </w:r>
            <w:r w:rsidR="001C0F98">
              <w:rPr>
                <w:noProof/>
                <w:webHidden/>
              </w:rPr>
              <w:fldChar w:fldCharType="begin"/>
            </w:r>
            <w:r w:rsidR="001C0F98">
              <w:rPr>
                <w:noProof/>
                <w:webHidden/>
              </w:rPr>
              <w:instrText xml:space="preserve"> PAGEREF _Toc117171140 \h </w:instrText>
            </w:r>
            <w:r w:rsidR="001C0F98">
              <w:rPr>
                <w:noProof/>
                <w:webHidden/>
              </w:rPr>
            </w:r>
            <w:r w:rsidR="001C0F98">
              <w:rPr>
                <w:noProof/>
                <w:webHidden/>
              </w:rPr>
              <w:fldChar w:fldCharType="separate"/>
            </w:r>
            <w:r w:rsidR="00785F2C">
              <w:rPr>
                <w:noProof/>
                <w:webHidden/>
              </w:rPr>
              <w:t>6</w:t>
            </w:r>
            <w:r w:rsidR="001C0F98">
              <w:rPr>
                <w:noProof/>
                <w:webHidden/>
              </w:rPr>
              <w:fldChar w:fldCharType="end"/>
            </w:r>
          </w:hyperlink>
        </w:p>
        <w:p w:rsidR="001C0F98" w:rsidP="00890651" w:rsidRDefault="00824C95" w14:paraId="131AB797" w14:textId="56D58F1E">
          <w:pPr>
            <w:pStyle w:val="TOC2"/>
            <w:rPr>
              <w:rFonts w:asciiTheme="minorHAnsi" w:hAnsiTheme="minorHAnsi" w:eastAsiaTheme="minorEastAsia"/>
              <w:noProof/>
              <w:sz w:val="22"/>
              <w:lang w:eastAsia="en-GB"/>
            </w:rPr>
          </w:pPr>
          <w:hyperlink w:history="1" w:anchor="_Toc117171141">
            <w:r w:rsidRPr="00320FD6" w:rsidR="001C0F98">
              <w:rPr>
                <w:rStyle w:val="Hyperlink"/>
                <w:noProof/>
              </w:rPr>
              <w:t>2.</w:t>
            </w:r>
            <w:r w:rsidR="001C0F98">
              <w:rPr>
                <w:rFonts w:asciiTheme="minorHAnsi" w:hAnsiTheme="minorHAnsi" w:eastAsiaTheme="minorEastAsia"/>
                <w:noProof/>
                <w:sz w:val="22"/>
                <w:lang w:eastAsia="en-GB"/>
              </w:rPr>
              <w:tab/>
            </w:r>
            <w:r w:rsidRPr="00320FD6" w:rsidR="001C0F98">
              <w:rPr>
                <w:rStyle w:val="Hyperlink"/>
                <w:noProof/>
              </w:rPr>
              <w:t>Purposes</w:t>
            </w:r>
            <w:r w:rsidR="001C0F98">
              <w:rPr>
                <w:noProof/>
                <w:webHidden/>
              </w:rPr>
              <w:tab/>
            </w:r>
            <w:r w:rsidR="001C0F98">
              <w:rPr>
                <w:noProof/>
                <w:webHidden/>
              </w:rPr>
              <w:fldChar w:fldCharType="begin"/>
            </w:r>
            <w:r w:rsidR="001C0F98">
              <w:rPr>
                <w:noProof/>
                <w:webHidden/>
              </w:rPr>
              <w:instrText xml:space="preserve"> PAGEREF _Toc117171141 \h </w:instrText>
            </w:r>
            <w:r w:rsidR="001C0F98">
              <w:rPr>
                <w:noProof/>
                <w:webHidden/>
              </w:rPr>
            </w:r>
            <w:r w:rsidR="001C0F98">
              <w:rPr>
                <w:noProof/>
                <w:webHidden/>
              </w:rPr>
              <w:fldChar w:fldCharType="separate"/>
            </w:r>
            <w:r w:rsidR="00785F2C">
              <w:rPr>
                <w:noProof/>
                <w:webHidden/>
              </w:rPr>
              <w:t>6</w:t>
            </w:r>
            <w:r w:rsidR="001C0F98">
              <w:rPr>
                <w:noProof/>
                <w:webHidden/>
              </w:rPr>
              <w:fldChar w:fldCharType="end"/>
            </w:r>
          </w:hyperlink>
        </w:p>
        <w:p w:rsidR="001C0F98" w:rsidP="00890651" w:rsidRDefault="00824C95" w14:paraId="0301E60A" w14:textId="0EAC2D7B">
          <w:pPr>
            <w:pStyle w:val="TOC2"/>
            <w:rPr>
              <w:rFonts w:asciiTheme="minorHAnsi" w:hAnsiTheme="minorHAnsi" w:eastAsiaTheme="minorEastAsia"/>
              <w:noProof/>
              <w:sz w:val="22"/>
              <w:lang w:eastAsia="en-GB"/>
            </w:rPr>
          </w:pPr>
          <w:hyperlink w:history="1" w:anchor="_Toc117171142">
            <w:r w:rsidRPr="00320FD6" w:rsidR="001C0F98">
              <w:rPr>
                <w:rStyle w:val="Hyperlink"/>
                <w:noProof/>
              </w:rPr>
              <w:t>3.</w:t>
            </w:r>
            <w:r w:rsidR="001C0F98">
              <w:rPr>
                <w:rFonts w:asciiTheme="minorHAnsi" w:hAnsiTheme="minorHAnsi" w:eastAsiaTheme="minorEastAsia"/>
                <w:noProof/>
                <w:sz w:val="22"/>
                <w:lang w:eastAsia="en-GB"/>
              </w:rPr>
              <w:tab/>
            </w:r>
            <w:r w:rsidRPr="00320FD6" w:rsidR="001C0F98">
              <w:rPr>
                <w:rStyle w:val="Hyperlink"/>
                <w:noProof/>
              </w:rPr>
              <w:t>Legislation and Statutory Guidance</w:t>
            </w:r>
            <w:r w:rsidR="001C0F98">
              <w:rPr>
                <w:noProof/>
                <w:webHidden/>
              </w:rPr>
              <w:tab/>
            </w:r>
            <w:r w:rsidR="001C0F98">
              <w:rPr>
                <w:noProof/>
                <w:webHidden/>
              </w:rPr>
              <w:fldChar w:fldCharType="begin"/>
            </w:r>
            <w:r w:rsidR="001C0F98">
              <w:rPr>
                <w:noProof/>
                <w:webHidden/>
              </w:rPr>
              <w:instrText xml:space="preserve"> PAGEREF _Toc117171142 \h </w:instrText>
            </w:r>
            <w:r w:rsidR="001C0F98">
              <w:rPr>
                <w:noProof/>
                <w:webHidden/>
              </w:rPr>
            </w:r>
            <w:r w:rsidR="001C0F98">
              <w:rPr>
                <w:noProof/>
                <w:webHidden/>
              </w:rPr>
              <w:fldChar w:fldCharType="separate"/>
            </w:r>
            <w:r w:rsidR="00785F2C">
              <w:rPr>
                <w:noProof/>
                <w:webHidden/>
              </w:rPr>
              <w:t>6</w:t>
            </w:r>
            <w:r w:rsidR="001C0F98">
              <w:rPr>
                <w:noProof/>
                <w:webHidden/>
              </w:rPr>
              <w:fldChar w:fldCharType="end"/>
            </w:r>
          </w:hyperlink>
        </w:p>
        <w:p w:rsidR="001C0F98" w:rsidP="00890651" w:rsidRDefault="00824C95" w14:paraId="7AE2BA5D" w14:textId="48E2508F">
          <w:pPr>
            <w:pStyle w:val="TOC2"/>
            <w:rPr>
              <w:rFonts w:asciiTheme="minorHAnsi" w:hAnsiTheme="minorHAnsi" w:eastAsiaTheme="minorEastAsia"/>
              <w:noProof/>
              <w:sz w:val="22"/>
              <w:lang w:eastAsia="en-GB"/>
            </w:rPr>
          </w:pPr>
          <w:hyperlink w:history="1" w:anchor="_Toc117171143">
            <w:r w:rsidRPr="00320FD6" w:rsidR="001C0F98">
              <w:rPr>
                <w:rStyle w:val="Hyperlink"/>
                <w:noProof/>
              </w:rPr>
              <w:t>4.</w:t>
            </w:r>
            <w:r w:rsidR="001C0F98">
              <w:rPr>
                <w:rFonts w:asciiTheme="minorHAnsi" w:hAnsiTheme="minorHAnsi" w:eastAsiaTheme="minorEastAsia"/>
                <w:noProof/>
                <w:sz w:val="22"/>
                <w:lang w:eastAsia="en-GB"/>
              </w:rPr>
              <w:tab/>
            </w:r>
            <w:r w:rsidRPr="00320FD6" w:rsidR="001C0F98">
              <w:rPr>
                <w:rStyle w:val="Hyperlink"/>
                <w:noProof/>
              </w:rPr>
              <w:t>Roles and Responsibilities</w:t>
            </w:r>
            <w:r w:rsidR="001C0F98">
              <w:rPr>
                <w:noProof/>
                <w:webHidden/>
              </w:rPr>
              <w:tab/>
            </w:r>
            <w:r w:rsidR="001C0F98">
              <w:rPr>
                <w:noProof/>
                <w:webHidden/>
              </w:rPr>
              <w:fldChar w:fldCharType="begin"/>
            </w:r>
            <w:r w:rsidR="001C0F98">
              <w:rPr>
                <w:noProof/>
                <w:webHidden/>
              </w:rPr>
              <w:instrText xml:space="preserve"> PAGEREF _Toc117171143 \h </w:instrText>
            </w:r>
            <w:r w:rsidR="001C0F98">
              <w:rPr>
                <w:noProof/>
                <w:webHidden/>
              </w:rPr>
            </w:r>
            <w:r w:rsidR="001C0F98">
              <w:rPr>
                <w:noProof/>
                <w:webHidden/>
              </w:rPr>
              <w:fldChar w:fldCharType="separate"/>
            </w:r>
            <w:r w:rsidR="00785F2C">
              <w:rPr>
                <w:noProof/>
                <w:webHidden/>
              </w:rPr>
              <w:t>7</w:t>
            </w:r>
            <w:r w:rsidR="001C0F98">
              <w:rPr>
                <w:noProof/>
                <w:webHidden/>
              </w:rPr>
              <w:fldChar w:fldCharType="end"/>
            </w:r>
          </w:hyperlink>
        </w:p>
        <w:p w:rsidR="001C0F98" w:rsidRDefault="00824C95" w14:paraId="67146C7C" w14:textId="0C9BEA0A">
          <w:pPr>
            <w:pStyle w:val="TOC3"/>
            <w:tabs>
              <w:tab w:val="right" w:leader="dot" w:pos="9016"/>
            </w:tabs>
            <w:rPr>
              <w:rFonts w:asciiTheme="minorHAnsi" w:hAnsiTheme="minorHAnsi" w:eastAsiaTheme="minorEastAsia"/>
              <w:noProof/>
              <w:sz w:val="22"/>
              <w:lang w:eastAsia="en-GB"/>
            </w:rPr>
          </w:pPr>
          <w:hyperlink w:history="1" w:anchor="_Toc117171144">
            <w:r w:rsidRPr="00320FD6" w:rsidR="001C0F98">
              <w:rPr>
                <w:rStyle w:val="Hyperlink"/>
                <w:noProof/>
              </w:rPr>
              <w:t>The Board of Trustees</w:t>
            </w:r>
            <w:r w:rsidR="001C0F98">
              <w:rPr>
                <w:noProof/>
                <w:webHidden/>
              </w:rPr>
              <w:tab/>
            </w:r>
            <w:r w:rsidR="001C0F98">
              <w:rPr>
                <w:noProof/>
                <w:webHidden/>
              </w:rPr>
              <w:fldChar w:fldCharType="begin"/>
            </w:r>
            <w:r w:rsidR="001C0F98">
              <w:rPr>
                <w:noProof/>
                <w:webHidden/>
              </w:rPr>
              <w:instrText xml:space="preserve"> PAGEREF _Toc117171144 \h </w:instrText>
            </w:r>
            <w:r w:rsidR="001C0F98">
              <w:rPr>
                <w:noProof/>
                <w:webHidden/>
              </w:rPr>
            </w:r>
            <w:r w:rsidR="001C0F98">
              <w:rPr>
                <w:noProof/>
                <w:webHidden/>
              </w:rPr>
              <w:fldChar w:fldCharType="separate"/>
            </w:r>
            <w:r w:rsidR="00785F2C">
              <w:rPr>
                <w:noProof/>
                <w:webHidden/>
              </w:rPr>
              <w:t>7</w:t>
            </w:r>
            <w:r w:rsidR="001C0F98">
              <w:rPr>
                <w:noProof/>
                <w:webHidden/>
              </w:rPr>
              <w:fldChar w:fldCharType="end"/>
            </w:r>
          </w:hyperlink>
        </w:p>
        <w:p w:rsidR="001C0F98" w:rsidRDefault="00824C95" w14:paraId="1592B4C8" w14:textId="24DB2F1E">
          <w:pPr>
            <w:pStyle w:val="TOC3"/>
            <w:tabs>
              <w:tab w:val="right" w:leader="dot" w:pos="9016"/>
            </w:tabs>
            <w:rPr>
              <w:rFonts w:asciiTheme="minorHAnsi" w:hAnsiTheme="minorHAnsi" w:eastAsiaTheme="minorEastAsia"/>
              <w:noProof/>
              <w:sz w:val="22"/>
              <w:lang w:eastAsia="en-GB"/>
            </w:rPr>
          </w:pPr>
          <w:hyperlink w:history="1" w:anchor="_Toc117171145">
            <w:r w:rsidRPr="00320FD6" w:rsidR="001C0F98">
              <w:rPr>
                <w:rStyle w:val="Hyperlink"/>
                <w:noProof/>
              </w:rPr>
              <w:t>The Early Career Teacher</w:t>
            </w:r>
            <w:r w:rsidR="001C0F98">
              <w:rPr>
                <w:noProof/>
                <w:webHidden/>
              </w:rPr>
              <w:tab/>
            </w:r>
            <w:r w:rsidR="001C0F98">
              <w:rPr>
                <w:noProof/>
                <w:webHidden/>
              </w:rPr>
              <w:fldChar w:fldCharType="begin"/>
            </w:r>
            <w:r w:rsidR="001C0F98">
              <w:rPr>
                <w:noProof/>
                <w:webHidden/>
              </w:rPr>
              <w:instrText xml:space="preserve"> PAGEREF _Toc117171145 \h </w:instrText>
            </w:r>
            <w:r w:rsidR="001C0F98">
              <w:rPr>
                <w:noProof/>
                <w:webHidden/>
              </w:rPr>
            </w:r>
            <w:r w:rsidR="001C0F98">
              <w:rPr>
                <w:noProof/>
                <w:webHidden/>
              </w:rPr>
              <w:fldChar w:fldCharType="separate"/>
            </w:r>
            <w:r w:rsidR="00785F2C">
              <w:rPr>
                <w:noProof/>
                <w:webHidden/>
              </w:rPr>
              <w:t>7</w:t>
            </w:r>
            <w:r w:rsidR="001C0F98">
              <w:rPr>
                <w:noProof/>
                <w:webHidden/>
              </w:rPr>
              <w:fldChar w:fldCharType="end"/>
            </w:r>
          </w:hyperlink>
        </w:p>
        <w:p w:rsidR="001C0F98" w:rsidRDefault="00824C95" w14:paraId="382E0711" w14:textId="55FAC736">
          <w:pPr>
            <w:pStyle w:val="TOC3"/>
            <w:tabs>
              <w:tab w:val="right" w:leader="dot" w:pos="9016"/>
            </w:tabs>
            <w:rPr>
              <w:rFonts w:asciiTheme="minorHAnsi" w:hAnsiTheme="minorHAnsi" w:eastAsiaTheme="minorEastAsia"/>
              <w:noProof/>
              <w:sz w:val="22"/>
              <w:lang w:eastAsia="en-GB"/>
            </w:rPr>
          </w:pPr>
          <w:hyperlink w:history="1" w:anchor="_Toc117171146">
            <w:r w:rsidRPr="00320FD6" w:rsidR="001C0F98">
              <w:rPr>
                <w:rStyle w:val="Hyperlink"/>
                <w:noProof/>
              </w:rPr>
              <w:t>The Principal</w:t>
            </w:r>
            <w:r w:rsidR="001C0F98">
              <w:rPr>
                <w:noProof/>
                <w:webHidden/>
              </w:rPr>
              <w:tab/>
            </w:r>
            <w:r w:rsidR="001C0F98">
              <w:rPr>
                <w:noProof/>
                <w:webHidden/>
              </w:rPr>
              <w:fldChar w:fldCharType="begin"/>
            </w:r>
            <w:r w:rsidR="001C0F98">
              <w:rPr>
                <w:noProof/>
                <w:webHidden/>
              </w:rPr>
              <w:instrText xml:space="preserve"> PAGEREF _Toc117171146 \h </w:instrText>
            </w:r>
            <w:r w:rsidR="001C0F98">
              <w:rPr>
                <w:noProof/>
                <w:webHidden/>
              </w:rPr>
            </w:r>
            <w:r w:rsidR="001C0F98">
              <w:rPr>
                <w:noProof/>
                <w:webHidden/>
              </w:rPr>
              <w:fldChar w:fldCharType="separate"/>
            </w:r>
            <w:r w:rsidR="00785F2C">
              <w:rPr>
                <w:noProof/>
                <w:webHidden/>
              </w:rPr>
              <w:t>7</w:t>
            </w:r>
            <w:r w:rsidR="001C0F98">
              <w:rPr>
                <w:noProof/>
                <w:webHidden/>
              </w:rPr>
              <w:fldChar w:fldCharType="end"/>
            </w:r>
          </w:hyperlink>
        </w:p>
        <w:p w:rsidR="001C0F98" w:rsidRDefault="00824C95" w14:paraId="58D1E9AC" w14:textId="2E879836">
          <w:pPr>
            <w:pStyle w:val="TOC3"/>
            <w:tabs>
              <w:tab w:val="right" w:leader="dot" w:pos="9016"/>
            </w:tabs>
            <w:rPr>
              <w:rFonts w:asciiTheme="minorHAnsi" w:hAnsiTheme="minorHAnsi" w:eastAsiaTheme="minorEastAsia"/>
              <w:noProof/>
              <w:sz w:val="22"/>
              <w:lang w:eastAsia="en-GB"/>
            </w:rPr>
          </w:pPr>
          <w:hyperlink w:history="1" w:anchor="_Toc117171147">
            <w:r w:rsidRPr="00320FD6" w:rsidR="001C0F98">
              <w:rPr>
                <w:rStyle w:val="Hyperlink"/>
                <w:noProof/>
              </w:rPr>
              <w:t>Early Career Framework/ Induction Lead</w:t>
            </w:r>
            <w:r w:rsidR="001C0F98">
              <w:rPr>
                <w:noProof/>
                <w:webHidden/>
              </w:rPr>
              <w:tab/>
            </w:r>
            <w:r w:rsidR="001C0F98">
              <w:rPr>
                <w:noProof/>
                <w:webHidden/>
              </w:rPr>
              <w:fldChar w:fldCharType="begin"/>
            </w:r>
            <w:r w:rsidR="001C0F98">
              <w:rPr>
                <w:noProof/>
                <w:webHidden/>
              </w:rPr>
              <w:instrText xml:space="preserve"> PAGEREF _Toc117171147 \h </w:instrText>
            </w:r>
            <w:r w:rsidR="001C0F98">
              <w:rPr>
                <w:noProof/>
                <w:webHidden/>
              </w:rPr>
            </w:r>
            <w:r w:rsidR="001C0F98">
              <w:rPr>
                <w:noProof/>
                <w:webHidden/>
              </w:rPr>
              <w:fldChar w:fldCharType="separate"/>
            </w:r>
            <w:r w:rsidR="00785F2C">
              <w:rPr>
                <w:noProof/>
                <w:webHidden/>
              </w:rPr>
              <w:t>7</w:t>
            </w:r>
            <w:r w:rsidR="001C0F98">
              <w:rPr>
                <w:noProof/>
                <w:webHidden/>
              </w:rPr>
              <w:fldChar w:fldCharType="end"/>
            </w:r>
          </w:hyperlink>
        </w:p>
        <w:p w:rsidR="001C0F98" w:rsidRDefault="00824C95" w14:paraId="07FE44CD" w14:textId="15A7A7C9">
          <w:pPr>
            <w:pStyle w:val="TOC3"/>
            <w:tabs>
              <w:tab w:val="right" w:leader="dot" w:pos="9016"/>
            </w:tabs>
            <w:rPr>
              <w:rFonts w:asciiTheme="minorHAnsi" w:hAnsiTheme="minorHAnsi" w:eastAsiaTheme="minorEastAsia"/>
              <w:noProof/>
              <w:sz w:val="22"/>
              <w:lang w:eastAsia="en-GB"/>
            </w:rPr>
          </w:pPr>
          <w:hyperlink w:history="1" w:anchor="_Toc117171148">
            <w:r w:rsidRPr="00320FD6" w:rsidR="001C0F98">
              <w:rPr>
                <w:rStyle w:val="Hyperlink"/>
                <w:noProof/>
              </w:rPr>
              <w:t>ECT Induction Tutor</w:t>
            </w:r>
            <w:r w:rsidR="001C0F98">
              <w:rPr>
                <w:noProof/>
                <w:webHidden/>
              </w:rPr>
              <w:tab/>
            </w:r>
            <w:r w:rsidR="001C0F98">
              <w:rPr>
                <w:noProof/>
                <w:webHidden/>
              </w:rPr>
              <w:fldChar w:fldCharType="begin"/>
            </w:r>
            <w:r w:rsidR="001C0F98">
              <w:rPr>
                <w:noProof/>
                <w:webHidden/>
              </w:rPr>
              <w:instrText xml:space="preserve"> PAGEREF _Toc117171148 \h </w:instrText>
            </w:r>
            <w:r w:rsidR="001C0F98">
              <w:rPr>
                <w:noProof/>
                <w:webHidden/>
              </w:rPr>
            </w:r>
            <w:r w:rsidR="001C0F98">
              <w:rPr>
                <w:noProof/>
                <w:webHidden/>
              </w:rPr>
              <w:fldChar w:fldCharType="separate"/>
            </w:r>
            <w:r w:rsidR="00785F2C">
              <w:rPr>
                <w:noProof/>
                <w:webHidden/>
              </w:rPr>
              <w:t>8</w:t>
            </w:r>
            <w:r w:rsidR="001C0F98">
              <w:rPr>
                <w:noProof/>
                <w:webHidden/>
              </w:rPr>
              <w:fldChar w:fldCharType="end"/>
            </w:r>
          </w:hyperlink>
        </w:p>
        <w:p w:rsidR="001C0F98" w:rsidRDefault="00824C95" w14:paraId="40A233BB" w14:textId="38E91338">
          <w:pPr>
            <w:pStyle w:val="TOC3"/>
            <w:tabs>
              <w:tab w:val="right" w:leader="dot" w:pos="9016"/>
            </w:tabs>
            <w:rPr>
              <w:rFonts w:asciiTheme="minorHAnsi" w:hAnsiTheme="minorHAnsi" w:eastAsiaTheme="minorEastAsia"/>
              <w:noProof/>
              <w:sz w:val="22"/>
              <w:lang w:eastAsia="en-GB"/>
            </w:rPr>
          </w:pPr>
          <w:hyperlink w:history="1" w:anchor="_Toc117171149">
            <w:r w:rsidRPr="00320FD6" w:rsidR="001C0F98">
              <w:rPr>
                <w:rStyle w:val="Hyperlink"/>
                <w:noProof/>
              </w:rPr>
              <w:t>ECT Mentor</w:t>
            </w:r>
            <w:r w:rsidR="001C0F98">
              <w:rPr>
                <w:noProof/>
                <w:webHidden/>
              </w:rPr>
              <w:tab/>
            </w:r>
            <w:r w:rsidR="001C0F98">
              <w:rPr>
                <w:noProof/>
                <w:webHidden/>
              </w:rPr>
              <w:fldChar w:fldCharType="begin"/>
            </w:r>
            <w:r w:rsidR="001C0F98">
              <w:rPr>
                <w:noProof/>
                <w:webHidden/>
              </w:rPr>
              <w:instrText xml:space="preserve"> PAGEREF _Toc117171149 \h </w:instrText>
            </w:r>
            <w:r w:rsidR="001C0F98">
              <w:rPr>
                <w:noProof/>
                <w:webHidden/>
              </w:rPr>
            </w:r>
            <w:r w:rsidR="001C0F98">
              <w:rPr>
                <w:noProof/>
                <w:webHidden/>
              </w:rPr>
              <w:fldChar w:fldCharType="separate"/>
            </w:r>
            <w:r w:rsidR="00785F2C">
              <w:rPr>
                <w:noProof/>
                <w:webHidden/>
              </w:rPr>
              <w:t>8</w:t>
            </w:r>
            <w:r w:rsidR="001C0F98">
              <w:rPr>
                <w:noProof/>
                <w:webHidden/>
              </w:rPr>
              <w:fldChar w:fldCharType="end"/>
            </w:r>
          </w:hyperlink>
        </w:p>
        <w:p w:rsidR="001C0F98" w:rsidP="00890651" w:rsidRDefault="00824C95" w14:paraId="29A75CCF" w14:textId="04E731B4">
          <w:pPr>
            <w:pStyle w:val="TOC2"/>
            <w:rPr>
              <w:rFonts w:asciiTheme="minorHAnsi" w:hAnsiTheme="minorHAnsi" w:eastAsiaTheme="minorEastAsia"/>
              <w:noProof/>
              <w:sz w:val="22"/>
              <w:lang w:eastAsia="en-GB"/>
            </w:rPr>
          </w:pPr>
          <w:hyperlink w:history="1" w:anchor="_Toc117171150">
            <w:r w:rsidRPr="00320FD6" w:rsidR="001C0F98">
              <w:rPr>
                <w:rStyle w:val="Hyperlink"/>
                <w:noProof/>
              </w:rPr>
              <w:t>5.</w:t>
            </w:r>
            <w:r w:rsidR="001C0F98">
              <w:rPr>
                <w:rFonts w:asciiTheme="minorHAnsi" w:hAnsiTheme="minorHAnsi" w:eastAsiaTheme="minorEastAsia"/>
                <w:noProof/>
                <w:sz w:val="22"/>
                <w:lang w:eastAsia="en-GB"/>
              </w:rPr>
              <w:tab/>
            </w:r>
            <w:r w:rsidRPr="00320FD6" w:rsidR="001C0F98">
              <w:rPr>
                <w:rStyle w:val="Hyperlink"/>
                <w:noProof/>
              </w:rPr>
              <w:t>Entitlement</w:t>
            </w:r>
            <w:r w:rsidR="001C0F98">
              <w:rPr>
                <w:noProof/>
                <w:webHidden/>
              </w:rPr>
              <w:tab/>
            </w:r>
            <w:r w:rsidR="001C0F98">
              <w:rPr>
                <w:noProof/>
                <w:webHidden/>
              </w:rPr>
              <w:fldChar w:fldCharType="begin"/>
            </w:r>
            <w:r w:rsidR="001C0F98">
              <w:rPr>
                <w:noProof/>
                <w:webHidden/>
              </w:rPr>
              <w:instrText xml:space="preserve"> PAGEREF _Toc117171150 \h </w:instrText>
            </w:r>
            <w:r w:rsidR="001C0F98">
              <w:rPr>
                <w:noProof/>
                <w:webHidden/>
              </w:rPr>
            </w:r>
            <w:r w:rsidR="001C0F98">
              <w:rPr>
                <w:noProof/>
                <w:webHidden/>
              </w:rPr>
              <w:fldChar w:fldCharType="separate"/>
            </w:r>
            <w:r w:rsidR="00785F2C">
              <w:rPr>
                <w:noProof/>
                <w:webHidden/>
              </w:rPr>
              <w:t>8</w:t>
            </w:r>
            <w:r w:rsidR="001C0F98">
              <w:rPr>
                <w:noProof/>
                <w:webHidden/>
              </w:rPr>
              <w:fldChar w:fldCharType="end"/>
            </w:r>
          </w:hyperlink>
        </w:p>
        <w:p w:rsidR="001C0F98" w:rsidRDefault="00824C95" w14:paraId="14A03CCE" w14:textId="72F79525">
          <w:pPr>
            <w:pStyle w:val="TOC3"/>
            <w:tabs>
              <w:tab w:val="right" w:leader="dot" w:pos="9016"/>
            </w:tabs>
            <w:rPr>
              <w:rFonts w:asciiTheme="minorHAnsi" w:hAnsiTheme="minorHAnsi" w:eastAsiaTheme="minorEastAsia"/>
              <w:noProof/>
              <w:sz w:val="22"/>
              <w:lang w:eastAsia="en-GB"/>
            </w:rPr>
          </w:pPr>
          <w:hyperlink w:history="1" w:anchor="_Toc117171151">
            <w:r w:rsidRPr="00320FD6" w:rsidR="001C0F98">
              <w:rPr>
                <w:rStyle w:val="Hyperlink"/>
                <w:noProof/>
              </w:rPr>
              <w:t>Early Career Teacher</w:t>
            </w:r>
            <w:r w:rsidR="001C0F98">
              <w:rPr>
                <w:noProof/>
                <w:webHidden/>
              </w:rPr>
              <w:tab/>
            </w:r>
            <w:r w:rsidR="001C0F98">
              <w:rPr>
                <w:noProof/>
                <w:webHidden/>
              </w:rPr>
              <w:fldChar w:fldCharType="begin"/>
            </w:r>
            <w:r w:rsidR="001C0F98">
              <w:rPr>
                <w:noProof/>
                <w:webHidden/>
              </w:rPr>
              <w:instrText xml:space="preserve"> PAGEREF _Toc117171151 \h </w:instrText>
            </w:r>
            <w:r w:rsidR="001C0F98">
              <w:rPr>
                <w:noProof/>
                <w:webHidden/>
              </w:rPr>
            </w:r>
            <w:r w:rsidR="001C0F98">
              <w:rPr>
                <w:noProof/>
                <w:webHidden/>
              </w:rPr>
              <w:fldChar w:fldCharType="separate"/>
            </w:r>
            <w:r w:rsidR="00785F2C">
              <w:rPr>
                <w:noProof/>
                <w:webHidden/>
              </w:rPr>
              <w:t>8</w:t>
            </w:r>
            <w:r w:rsidR="001C0F98">
              <w:rPr>
                <w:noProof/>
                <w:webHidden/>
              </w:rPr>
              <w:fldChar w:fldCharType="end"/>
            </w:r>
          </w:hyperlink>
        </w:p>
        <w:p w:rsidR="001C0F98" w:rsidRDefault="00824C95" w14:paraId="624968E0" w14:textId="6AC93D99">
          <w:pPr>
            <w:pStyle w:val="TOC3"/>
            <w:tabs>
              <w:tab w:val="right" w:leader="dot" w:pos="9016"/>
            </w:tabs>
            <w:rPr>
              <w:rFonts w:asciiTheme="minorHAnsi" w:hAnsiTheme="minorHAnsi" w:eastAsiaTheme="minorEastAsia"/>
              <w:noProof/>
              <w:sz w:val="22"/>
              <w:lang w:eastAsia="en-GB"/>
            </w:rPr>
          </w:pPr>
          <w:hyperlink w:history="1" w:anchor="_Toc117171152">
            <w:r w:rsidRPr="00320FD6" w:rsidR="001C0F98">
              <w:rPr>
                <w:rStyle w:val="Hyperlink"/>
                <w:noProof/>
              </w:rPr>
              <w:t>Early Career Teacher Mentors</w:t>
            </w:r>
            <w:r w:rsidR="001C0F98">
              <w:rPr>
                <w:noProof/>
                <w:webHidden/>
              </w:rPr>
              <w:tab/>
            </w:r>
            <w:r w:rsidR="001C0F98">
              <w:rPr>
                <w:noProof/>
                <w:webHidden/>
              </w:rPr>
              <w:fldChar w:fldCharType="begin"/>
            </w:r>
            <w:r w:rsidR="001C0F98">
              <w:rPr>
                <w:noProof/>
                <w:webHidden/>
              </w:rPr>
              <w:instrText xml:space="preserve"> PAGEREF _Toc117171152 \h </w:instrText>
            </w:r>
            <w:r w:rsidR="001C0F98">
              <w:rPr>
                <w:noProof/>
                <w:webHidden/>
              </w:rPr>
            </w:r>
            <w:r w:rsidR="001C0F98">
              <w:rPr>
                <w:noProof/>
                <w:webHidden/>
              </w:rPr>
              <w:fldChar w:fldCharType="separate"/>
            </w:r>
            <w:r w:rsidR="00785F2C">
              <w:rPr>
                <w:noProof/>
                <w:webHidden/>
              </w:rPr>
              <w:t>9</w:t>
            </w:r>
            <w:r w:rsidR="001C0F98">
              <w:rPr>
                <w:noProof/>
                <w:webHidden/>
              </w:rPr>
              <w:fldChar w:fldCharType="end"/>
            </w:r>
          </w:hyperlink>
        </w:p>
        <w:p w:rsidR="001C0F98" w:rsidP="00890651" w:rsidRDefault="00824C95" w14:paraId="35494280" w14:textId="383C5C88">
          <w:pPr>
            <w:pStyle w:val="TOC2"/>
            <w:rPr>
              <w:rFonts w:asciiTheme="minorHAnsi" w:hAnsiTheme="minorHAnsi" w:eastAsiaTheme="minorEastAsia"/>
              <w:noProof/>
              <w:sz w:val="22"/>
              <w:lang w:eastAsia="en-GB"/>
            </w:rPr>
          </w:pPr>
          <w:hyperlink w:history="1" w:anchor="_Toc117171153">
            <w:r w:rsidRPr="00320FD6" w:rsidR="001C0F98">
              <w:rPr>
                <w:rStyle w:val="Hyperlink"/>
                <w:noProof/>
              </w:rPr>
              <w:t>6.</w:t>
            </w:r>
            <w:r w:rsidR="001C0F98">
              <w:rPr>
                <w:rFonts w:asciiTheme="minorHAnsi" w:hAnsiTheme="minorHAnsi" w:eastAsiaTheme="minorEastAsia"/>
                <w:noProof/>
                <w:sz w:val="22"/>
                <w:lang w:eastAsia="en-GB"/>
              </w:rPr>
              <w:tab/>
            </w:r>
            <w:r w:rsidRPr="00320FD6" w:rsidR="001C0F98">
              <w:rPr>
                <w:rStyle w:val="Hyperlink"/>
                <w:noProof/>
              </w:rPr>
              <w:t>Lesson observation, reviewing and target setting</w:t>
            </w:r>
            <w:r w:rsidR="001C0F98">
              <w:rPr>
                <w:noProof/>
                <w:webHidden/>
              </w:rPr>
              <w:tab/>
            </w:r>
            <w:r w:rsidR="001C0F98">
              <w:rPr>
                <w:noProof/>
                <w:webHidden/>
              </w:rPr>
              <w:fldChar w:fldCharType="begin"/>
            </w:r>
            <w:r w:rsidR="001C0F98">
              <w:rPr>
                <w:noProof/>
                <w:webHidden/>
              </w:rPr>
              <w:instrText xml:space="preserve"> PAGEREF _Toc117171153 \h </w:instrText>
            </w:r>
            <w:r w:rsidR="001C0F98">
              <w:rPr>
                <w:noProof/>
                <w:webHidden/>
              </w:rPr>
            </w:r>
            <w:r w:rsidR="001C0F98">
              <w:rPr>
                <w:noProof/>
                <w:webHidden/>
              </w:rPr>
              <w:fldChar w:fldCharType="separate"/>
            </w:r>
            <w:r w:rsidR="00785F2C">
              <w:rPr>
                <w:noProof/>
                <w:webHidden/>
              </w:rPr>
              <w:t>9</w:t>
            </w:r>
            <w:r w:rsidR="001C0F98">
              <w:rPr>
                <w:noProof/>
                <w:webHidden/>
              </w:rPr>
              <w:fldChar w:fldCharType="end"/>
            </w:r>
          </w:hyperlink>
        </w:p>
        <w:p w:rsidR="001C0F98" w:rsidP="00890651" w:rsidRDefault="00824C95" w14:paraId="5688FC45" w14:textId="3D412FD5">
          <w:pPr>
            <w:pStyle w:val="TOC2"/>
            <w:rPr>
              <w:rFonts w:asciiTheme="minorHAnsi" w:hAnsiTheme="minorHAnsi" w:eastAsiaTheme="minorEastAsia"/>
              <w:noProof/>
              <w:sz w:val="22"/>
              <w:lang w:eastAsia="en-GB"/>
            </w:rPr>
          </w:pPr>
          <w:hyperlink w:history="1" w:anchor="_Toc117171154">
            <w:r w:rsidRPr="00320FD6" w:rsidR="001C0F98">
              <w:rPr>
                <w:rStyle w:val="Hyperlink"/>
                <w:noProof/>
              </w:rPr>
              <w:t>7.</w:t>
            </w:r>
            <w:r w:rsidR="001C0F98">
              <w:rPr>
                <w:rFonts w:asciiTheme="minorHAnsi" w:hAnsiTheme="minorHAnsi" w:eastAsiaTheme="minorEastAsia"/>
                <w:noProof/>
                <w:sz w:val="22"/>
                <w:lang w:eastAsia="en-GB"/>
              </w:rPr>
              <w:tab/>
            </w:r>
            <w:r w:rsidRPr="00320FD6" w:rsidR="001C0F98">
              <w:rPr>
                <w:rStyle w:val="Hyperlink"/>
                <w:noProof/>
              </w:rPr>
              <w:t>Assessment and Quality Assurance</w:t>
            </w:r>
            <w:r w:rsidR="001C0F98">
              <w:rPr>
                <w:noProof/>
                <w:webHidden/>
              </w:rPr>
              <w:tab/>
            </w:r>
            <w:r w:rsidR="001C0F98">
              <w:rPr>
                <w:noProof/>
                <w:webHidden/>
              </w:rPr>
              <w:fldChar w:fldCharType="begin"/>
            </w:r>
            <w:r w:rsidR="001C0F98">
              <w:rPr>
                <w:noProof/>
                <w:webHidden/>
              </w:rPr>
              <w:instrText xml:space="preserve"> PAGEREF _Toc117171154 \h </w:instrText>
            </w:r>
            <w:r w:rsidR="001C0F98">
              <w:rPr>
                <w:noProof/>
                <w:webHidden/>
              </w:rPr>
            </w:r>
            <w:r w:rsidR="001C0F98">
              <w:rPr>
                <w:noProof/>
                <w:webHidden/>
              </w:rPr>
              <w:fldChar w:fldCharType="separate"/>
            </w:r>
            <w:r w:rsidR="00785F2C">
              <w:rPr>
                <w:noProof/>
                <w:webHidden/>
              </w:rPr>
              <w:t>9</w:t>
            </w:r>
            <w:r w:rsidR="001C0F98">
              <w:rPr>
                <w:noProof/>
                <w:webHidden/>
              </w:rPr>
              <w:fldChar w:fldCharType="end"/>
            </w:r>
          </w:hyperlink>
        </w:p>
        <w:p w:rsidR="001C0F98" w:rsidP="00890651" w:rsidRDefault="00824C95" w14:paraId="6042BFC0" w14:textId="655891F7">
          <w:pPr>
            <w:pStyle w:val="TOC2"/>
            <w:rPr>
              <w:rFonts w:asciiTheme="minorHAnsi" w:hAnsiTheme="minorHAnsi" w:eastAsiaTheme="minorEastAsia"/>
              <w:noProof/>
              <w:sz w:val="22"/>
              <w:lang w:eastAsia="en-GB"/>
            </w:rPr>
          </w:pPr>
          <w:hyperlink w:history="1" w:anchor="_Toc117171155">
            <w:r w:rsidRPr="00320FD6" w:rsidR="001C0F98">
              <w:rPr>
                <w:rStyle w:val="Hyperlink"/>
                <w:noProof/>
              </w:rPr>
              <w:t>8.</w:t>
            </w:r>
            <w:r w:rsidR="001C0F98">
              <w:rPr>
                <w:rFonts w:asciiTheme="minorHAnsi" w:hAnsiTheme="minorHAnsi" w:eastAsiaTheme="minorEastAsia"/>
                <w:noProof/>
                <w:sz w:val="22"/>
                <w:lang w:eastAsia="en-GB"/>
              </w:rPr>
              <w:tab/>
            </w:r>
            <w:r w:rsidRPr="00320FD6" w:rsidR="001C0F98">
              <w:rPr>
                <w:rStyle w:val="Hyperlink"/>
                <w:noProof/>
              </w:rPr>
              <w:t>At risk procedures</w:t>
            </w:r>
            <w:r w:rsidR="001C0F98">
              <w:rPr>
                <w:noProof/>
                <w:webHidden/>
              </w:rPr>
              <w:tab/>
            </w:r>
            <w:r w:rsidR="001C0F98">
              <w:rPr>
                <w:noProof/>
                <w:webHidden/>
              </w:rPr>
              <w:fldChar w:fldCharType="begin"/>
            </w:r>
            <w:r w:rsidR="001C0F98">
              <w:rPr>
                <w:noProof/>
                <w:webHidden/>
              </w:rPr>
              <w:instrText xml:space="preserve"> PAGEREF _Toc117171155 \h </w:instrText>
            </w:r>
            <w:r w:rsidR="001C0F98">
              <w:rPr>
                <w:noProof/>
                <w:webHidden/>
              </w:rPr>
            </w:r>
            <w:r w:rsidR="001C0F98">
              <w:rPr>
                <w:noProof/>
                <w:webHidden/>
              </w:rPr>
              <w:fldChar w:fldCharType="separate"/>
            </w:r>
            <w:r w:rsidR="00785F2C">
              <w:rPr>
                <w:noProof/>
                <w:webHidden/>
              </w:rPr>
              <w:t>10</w:t>
            </w:r>
            <w:r w:rsidR="001C0F98">
              <w:rPr>
                <w:noProof/>
                <w:webHidden/>
              </w:rPr>
              <w:fldChar w:fldCharType="end"/>
            </w:r>
          </w:hyperlink>
        </w:p>
        <w:p w:rsidR="001C0F98" w:rsidP="00890651" w:rsidRDefault="00824C95" w14:paraId="7BC31D09" w14:textId="0C8A1C54">
          <w:pPr>
            <w:pStyle w:val="TOC2"/>
            <w:rPr>
              <w:rFonts w:asciiTheme="minorHAnsi" w:hAnsiTheme="minorHAnsi" w:eastAsiaTheme="minorEastAsia"/>
              <w:noProof/>
              <w:sz w:val="22"/>
              <w:lang w:eastAsia="en-GB"/>
            </w:rPr>
          </w:pPr>
          <w:hyperlink w:history="1" w:anchor="_Toc117171156">
            <w:r w:rsidRPr="00320FD6" w:rsidR="001C0F98">
              <w:rPr>
                <w:rStyle w:val="Hyperlink"/>
                <w:noProof/>
              </w:rPr>
              <w:t>9.</w:t>
            </w:r>
            <w:r w:rsidR="001C0F98">
              <w:rPr>
                <w:rFonts w:asciiTheme="minorHAnsi" w:hAnsiTheme="minorHAnsi" w:eastAsiaTheme="minorEastAsia"/>
                <w:noProof/>
                <w:sz w:val="22"/>
                <w:lang w:eastAsia="en-GB"/>
              </w:rPr>
              <w:tab/>
            </w:r>
            <w:r w:rsidRPr="00320FD6" w:rsidR="001C0F98">
              <w:rPr>
                <w:rStyle w:val="Hyperlink"/>
                <w:noProof/>
              </w:rPr>
              <w:t>Addressing ECT Concerns</w:t>
            </w:r>
            <w:r w:rsidR="001C0F98">
              <w:rPr>
                <w:noProof/>
                <w:webHidden/>
              </w:rPr>
              <w:tab/>
            </w:r>
            <w:r w:rsidR="001C0F98">
              <w:rPr>
                <w:noProof/>
                <w:webHidden/>
              </w:rPr>
              <w:fldChar w:fldCharType="begin"/>
            </w:r>
            <w:r w:rsidR="001C0F98">
              <w:rPr>
                <w:noProof/>
                <w:webHidden/>
              </w:rPr>
              <w:instrText xml:space="preserve"> PAGEREF _Toc117171156 \h </w:instrText>
            </w:r>
            <w:r w:rsidR="001C0F98">
              <w:rPr>
                <w:noProof/>
                <w:webHidden/>
              </w:rPr>
            </w:r>
            <w:r w:rsidR="001C0F98">
              <w:rPr>
                <w:noProof/>
                <w:webHidden/>
              </w:rPr>
              <w:fldChar w:fldCharType="separate"/>
            </w:r>
            <w:r w:rsidR="00785F2C">
              <w:rPr>
                <w:noProof/>
                <w:webHidden/>
              </w:rPr>
              <w:t>10</w:t>
            </w:r>
            <w:r w:rsidR="001C0F98">
              <w:rPr>
                <w:noProof/>
                <w:webHidden/>
              </w:rPr>
              <w:fldChar w:fldCharType="end"/>
            </w:r>
          </w:hyperlink>
        </w:p>
        <w:p w:rsidR="001C0F98" w:rsidP="00890651" w:rsidRDefault="00824C95" w14:paraId="073DDEE1" w14:textId="683498DB">
          <w:pPr>
            <w:pStyle w:val="TOC2"/>
            <w:rPr>
              <w:rFonts w:asciiTheme="minorHAnsi" w:hAnsiTheme="minorHAnsi" w:eastAsiaTheme="minorEastAsia"/>
              <w:noProof/>
              <w:sz w:val="22"/>
              <w:lang w:eastAsia="en-GB"/>
            </w:rPr>
          </w:pPr>
          <w:hyperlink w:history="1" w:anchor="_Toc117171157">
            <w:r w:rsidRPr="00320FD6" w:rsidR="001C0F98">
              <w:rPr>
                <w:rStyle w:val="Hyperlink"/>
                <w:noProof/>
              </w:rPr>
              <w:t>10.</w:t>
            </w:r>
            <w:r w:rsidR="001C0F98">
              <w:rPr>
                <w:rFonts w:asciiTheme="minorHAnsi" w:hAnsiTheme="minorHAnsi" w:eastAsiaTheme="minorEastAsia"/>
                <w:noProof/>
                <w:sz w:val="22"/>
                <w:lang w:eastAsia="en-GB"/>
              </w:rPr>
              <w:tab/>
            </w:r>
            <w:r w:rsidRPr="00320FD6" w:rsidR="001C0F98">
              <w:rPr>
                <w:rStyle w:val="Hyperlink"/>
                <w:noProof/>
              </w:rPr>
              <w:t>Links to Other Policies</w:t>
            </w:r>
            <w:r w:rsidR="001C0F98">
              <w:rPr>
                <w:noProof/>
                <w:webHidden/>
              </w:rPr>
              <w:tab/>
            </w:r>
            <w:r w:rsidR="001C0F98">
              <w:rPr>
                <w:noProof/>
                <w:webHidden/>
              </w:rPr>
              <w:fldChar w:fldCharType="begin"/>
            </w:r>
            <w:r w:rsidR="001C0F98">
              <w:rPr>
                <w:noProof/>
                <w:webHidden/>
              </w:rPr>
              <w:instrText xml:space="preserve"> PAGEREF _Toc117171157 \h </w:instrText>
            </w:r>
            <w:r w:rsidR="001C0F98">
              <w:rPr>
                <w:noProof/>
                <w:webHidden/>
              </w:rPr>
            </w:r>
            <w:r w:rsidR="001C0F98">
              <w:rPr>
                <w:noProof/>
                <w:webHidden/>
              </w:rPr>
              <w:fldChar w:fldCharType="separate"/>
            </w:r>
            <w:r w:rsidR="00785F2C">
              <w:rPr>
                <w:noProof/>
                <w:webHidden/>
              </w:rPr>
              <w:t>10</w:t>
            </w:r>
            <w:r w:rsidR="001C0F98">
              <w:rPr>
                <w:noProof/>
                <w:webHidden/>
              </w:rPr>
              <w:fldChar w:fldCharType="end"/>
            </w:r>
          </w:hyperlink>
        </w:p>
        <w:p w:rsidR="00A62F79" w:rsidRDefault="00A62F79" w14:paraId="6C24CDF8" w14:textId="6B9C13E9">
          <w:pPr>
            <w:rPr>
              <w:bCs/>
              <w:noProof/>
            </w:rPr>
          </w:pPr>
          <w:r>
            <w:rPr>
              <w:b/>
              <w:bCs/>
              <w:noProof/>
            </w:rPr>
            <w:fldChar w:fldCharType="end"/>
          </w:r>
        </w:p>
      </w:sdtContent>
    </w:sdt>
    <w:bookmarkEnd w:displacedByCustomXml="prev" w:id="5"/>
    <w:p w:rsidR="005A5647" w:rsidRDefault="005A5647" w14:paraId="5AFE8CBE" w14:textId="77777777"/>
    <w:p w:rsidR="00BF4101" w:rsidRDefault="00BF4101" w14:paraId="726A4A49" w14:textId="77777777">
      <w:pPr>
        <w:sectPr w:rsidR="00BF4101" w:rsidSect="003F5453">
          <w:pgSz w:w="11906" w:h="16838" w:orient="portrait"/>
          <w:pgMar w:top="1440" w:right="1440" w:bottom="1440" w:left="1440" w:header="708" w:footer="567" w:gutter="0"/>
          <w:cols w:space="708"/>
          <w:docGrid w:linePitch="360"/>
        </w:sectPr>
      </w:pPr>
    </w:p>
    <w:p w:rsidRPr="00E75303" w:rsidR="00E75303" w:rsidP="00E75303" w:rsidRDefault="00E75303" w14:paraId="7F3DE8A1" w14:textId="11808BDF">
      <w:pPr>
        <w:rPr>
          <w:rFonts w:eastAsiaTheme="majorEastAsia" w:cstheme="majorBidi"/>
          <w:b/>
          <w:color w:val="003A70"/>
          <w:sz w:val="28"/>
          <w:szCs w:val="24"/>
        </w:rPr>
      </w:pPr>
      <w:bookmarkStart w:name="_Toc115781384" w:id="6"/>
      <w:bookmarkEnd w:id="1"/>
      <w:r w:rsidRPr="00E75303">
        <w:rPr>
          <w:rFonts w:eastAsiaTheme="majorEastAsia" w:cstheme="majorBidi"/>
          <w:b/>
          <w:color w:val="003A70"/>
          <w:sz w:val="28"/>
          <w:szCs w:val="24"/>
        </w:rPr>
        <w:t>Key Contact Personnel:</w:t>
      </w:r>
      <w:bookmarkEnd w:id="6"/>
    </w:p>
    <w:p w:rsidRPr="00E75303" w:rsidR="00E75303" w:rsidP="00E75303" w:rsidRDefault="00E75303" w14:paraId="05125C8E" w14:textId="77777777"/>
    <w:tbl>
      <w:tblPr>
        <w:tblStyle w:val="TableGrid"/>
        <w:tblW w:w="6232" w:type="dxa"/>
        <w:tblLook w:val="04A0" w:firstRow="1" w:lastRow="0" w:firstColumn="1" w:lastColumn="0" w:noHBand="0" w:noVBand="1"/>
      </w:tblPr>
      <w:tblGrid>
        <w:gridCol w:w="2830"/>
        <w:gridCol w:w="3402"/>
      </w:tblGrid>
      <w:tr w:rsidRPr="00E75303" w:rsidR="009B0B74" w:rsidTr="009B0B74" w14:paraId="74E8BB6A" w14:textId="77777777">
        <w:tc>
          <w:tcPr>
            <w:tcW w:w="2830" w:type="dxa"/>
          </w:tcPr>
          <w:p w:rsidRPr="00E75303" w:rsidR="009B0B74" w:rsidP="00E75303" w:rsidRDefault="009B0B74" w14:paraId="2C757500" w14:textId="3CF77E11">
            <w:pPr>
              <w:spacing w:after="160" w:line="259" w:lineRule="auto"/>
              <w:rPr>
                <w:color w:val="002060"/>
                <w:sz w:val="22"/>
              </w:rPr>
            </w:pPr>
            <w:r>
              <w:rPr>
                <w:color w:val="002060"/>
                <w:sz w:val="22"/>
              </w:rPr>
              <w:t>Academy Early Careers Framework / Induction Lead</w:t>
            </w:r>
          </w:p>
        </w:tc>
        <w:tc>
          <w:tcPr>
            <w:tcW w:w="3402" w:type="dxa"/>
          </w:tcPr>
          <w:p w:rsidRPr="00E75303" w:rsidR="009B0B74" w:rsidP="00E75303" w:rsidRDefault="009B0B74" w14:paraId="3F32381A" w14:textId="79DFA5B9">
            <w:pPr>
              <w:spacing w:after="160" w:line="259" w:lineRule="auto"/>
              <w:rPr>
                <w:color w:val="002060"/>
                <w:sz w:val="22"/>
              </w:rPr>
            </w:pPr>
            <w:r>
              <w:rPr>
                <w:color w:val="002060"/>
                <w:sz w:val="22"/>
              </w:rPr>
              <w:t>Head of Professional Development</w:t>
            </w:r>
          </w:p>
        </w:tc>
      </w:tr>
      <w:tr w:rsidRPr="00E75303" w:rsidR="009B0B74" w:rsidTr="009B0B74" w14:paraId="556734EA" w14:textId="77777777">
        <w:trPr>
          <w:trHeight w:val="606"/>
        </w:trPr>
        <w:tc>
          <w:tcPr>
            <w:tcW w:w="2830" w:type="dxa"/>
          </w:tcPr>
          <w:p w:rsidRPr="00E75303" w:rsidR="009B0B74" w:rsidP="00E75303" w:rsidRDefault="006E21F5" w14:paraId="1F6AB58A" w14:textId="1B5C173F">
            <w:pPr>
              <w:spacing w:after="160" w:line="259" w:lineRule="auto"/>
            </w:pPr>
            <w:r>
              <w:t>Ted Bunn</w:t>
            </w:r>
          </w:p>
        </w:tc>
        <w:tc>
          <w:tcPr>
            <w:tcW w:w="3402" w:type="dxa"/>
          </w:tcPr>
          <w:p w:rsidRPr="00E75303" w:rsidR="009B0B74" w:rsidP="00E75303" w:rsidRDefault="009B0B74" w14:paraId="6AE7EBC0" w14:textId="13E59DE6">
            <w:pPr>
              <w:spacing w:after="160" w:line="259" w:lineRule="auto"/>
            </w:pPr>
            <w:r>
              <w:t>Poppy Nobes</w:t>
            </w:r>
          </w:p>
        </w:tc>
      </w:tr>
    </w:tbl>
    <w:p w:rsidRPr="00E75303" w:rsidR="00E75303" w:rsidP="00E75303" w:rsidRDefault="00E75303" w14:paraId="7365D5BD" w14:textId="77777777"/>
    <w:p w:rsidRPr="00E75303" w:rsidR="00E75303" w:rsidP="00E75303" w:rsidRDefault="00E75303" w14:paraId="24C5A09C" w14:textId="77777777">
      <w:pPr>
        <w:keepNext/>
        <w:keepLines/>
        <w:spacing w:before="360" w:after="0"/>
        <w:outlineLvl w:val="1"/>
        <w:rPr>
          <w:rFonts w:eastAsiaTheme="majorEastAsia" w:cstheme="majorBidi"/>
          <w:b/>
          <w:color w:val="003A70"/>
          <w:sz w:val="28"/>
          <w:szCs w:val="24"/>
        </w:rPr>
      </w:pPr>
    </w:p>
    <w:p w:rsidRPr="00E75303" w:rsidR="00E75303" w:rsidP="00E75303" w:rsidRDefault="00E75303" w14:paraId="34C04415" w14:textId="77777777">
      <w:pPr>
        <w:keepNext/>
        <w:keepLines/>
        <w:spacing w:before="360" w:after="0"/>
        <w:outlineLvl w:val="1"/>
        <w:rPr>
          <w:rFonts w:eastAsiaTheme="majorEastAsia" w:cstheme="majorBidi"/>
          <w:b/>
          <w:color w:val="003A70"/>
          <w:sz w:val="28"/>
          <w:szCs w:val="24"/>
        </w:rPr>
      </w:pPr>
    </w:p>
    <w:p w:rsidRPr="00E75303" w:rsidR="00E75303" w:rsidP="00E75303" w:rsidRDefault="00E75303" w14:paraId="5B94E27A" w14:textId="77777777">
      <w:pPr>
        <w:keepNext/>
        <w:keepLines/>
        <w:spacing w:before="360" w:after="0"/>
        <w:outlineLvl w:val="1"/>
        <w:rPr>
          <w:rFonts w:eastAsiaTheme="majorEastAsia" w:cstheme="majorBidi"/>
          <w:b/>
          <w:color w:val="003A70"/>
          <w:sz w:val="28"/>
          <w:szCs w:val="24"/>
        </w:rPr>
      </w:pPr>
    </w:p>
    <w:p w:rsidRPr="00E75303" w:rsidR="00E75303" w:rsidP="00E75303" w:rsidRDefault="00E75303" w14:paraId="79C14E4A" w14:textId="77777777">
      <w:pPr>
        <w:rPr>
          <w:rFonts w:eastAsiaTheme="majorEastAsia" w:cstheme="majorBidi"/>
          <w:b/>
          <w:color w:val="003A70"/>
          <w:sz w:val="28"/>
          <w:szCs w:val="24"/>
        </w:rPr>
      </w:pPr>
      <w:r w:rsidRPr="00E75303">
        <w:br w:type="page"/>
      </w:r>
    </w:p>
    <w:p w:rsidR="00296F36" w:rsidP="00E75303" w:rsidRDefault="00296F36" w14:paraId="715E50DE" w14:textId="70689453">
      <w:pPr>
        <w:pStyle w:val="Heading2"/>
      </w:pPr>
      <w:bookmarkStart w:name="_Toc117171140" w:id="7"/>
      <w:bookmarkEnd w:id="2"/>
      <w:r>
        <w:t>Rationale</w:t>
      </w:r>
      <w:bookmarkEnd w:id="7"/>
    </w:p>
    <w:p w:rsidR="00296F36" w:rsidP="00296F36" w:rsidRDefault="00296F36" w14:paraId="28939606" w14:textId="615650BA">
      <w:r>
        <w:t xml:space="preserve">The first two years of teaching after gaining qualified teacher status are not only very demanding but also of considerable significance in the professional development, and long-term success, of the new teacher.  Our Academy’s training and induction process ensures that the appropriate guidance, support, knowledge, expectations, and observations are provided through a structured but flexible individual programme. </w:t>
      </w:r>
    </w:p>
    <w:p w:rsidR="00296F36" w:rsidP="00296F36" w:rsidRDefault="00296F36" w14:paraId="30377086" w14:textId="61F17934">
      <w:r>
        <w:t>Our induction is designed to be the bridge between initial teacher training and a successful career in teaching. It combines a structured programme of development, support, and professional dialogue, underpinned by the Early Career Framework (ECF), with monitoring and an assessment of performance against the Teachers’ Standards.</w:t>
      </w:r>
    </w:p>
    <w:p w:rsidR="00296F36" w:rsidP="00296F36" w:rsidRDefault="00296F36" w14:paraId="2EF63047" w14:textId="77777777">
      <w:r>
        <w:t>This programme will enable an Early Career Teacher (ECT, formerly known as a Newly Qualified Teacher or NQT) to form a secure foundation upon which a successful teaching career, fulfilling their professional duties, can be built. It will also support them with the necessary training to ensure that they can demonstrate that their performance against the Teachers’ Standards is satisfactory by the end of the two-year induction period.</w:t>
      </w:r>
    </w:p>
    <w:p w:rsidR="00296F36" w:rsidP="00296F36" w:rsidRDefault="00296F36" w14:paraId="60A0C9E4" w14:textId="022A8948">
      <w:r>
        <w:t>The induction offered by our Academy fulfils all requirements of The Early Career Framework. We have signed up for the full induction with Teach First as out Lead Provider and Aldridge Education as our main point of delivery.</w:t>
      </w:r>
    </w:p>
    <w:p w:rsidR="00296F36" w:rsidP="00CB78AB" w:rsidRDefault="00296F36" w14:paraId="0332EBBB" w14:textId="77777777">
      <w:pPr>
        <w:pStyle w:val="Heading2"/>
      </w:pPr>
      <w:bookmarkStart w:name="_Toc117171141" w:id="8"/>
      <w:r>
        <w:t>Purposes</w:t>
      </w:r>
      <w:bookmarkEnd w:id="8"/>
    </w:p>
    <w:p w:rsidR="00296F36" w:rsidP="00296F36" w:rsidRDefault="00296F36" w14:paraId="75165776" w14:textId="16ABB8EE">
      <w:pPr>
        <w:spacing w:after="0" w:line="240" w:lineRule="auto"/>
      </w:pPr>
      <w:r>
        <w:t>Our Academy’s induction process has been designed to make a significant contribution to both the professional and personal development of ECTs.  The purposes of The Early Career Framework and induction include:</w:t>
      </w:r>
    </w:p>
    <w:p w:rsidR="00296F36" w:rsidP="00296F36" w:rsidRDefault="00296F36" w14:paraId="5705FC87" w14:textId="77777777">
      <w:pPr>
        <w:spacing w:after="0" w:line="240" w:lineRule="auto"/>
      </w:pPr>
      <w:r>
        <w:t>•</w:t>
      </w:r>
      <w:r>
        <w:tab/>
      </w:r>
      <w:r>
        <w:t>to provide programmes appropriate to the individual needs of the ECTs;</w:t>
      </w:r>
    </w:p>
    <w:p w:rsidR="00296F36" w:rsidP="00296F36" w:rsidRDefault="00296F36" w14:paraId="1BB5B9C3" w14:textId="77777777">
      <w:pPr>
        <w:spacing w:after="0" w:line="240" w:lineRule="auto"/>
      </w:pPr>
      <w:r>
        <w:t>•</w:t>
      </w:r>
      <w:r>
        <w:tab/>
      </w:r>
      <w:r>
        <w:t>to provide appropriate guided reflection and support through the role of an identified mentor;</w:t>
      </w:r>
    </w:p>
    <w:p w:rsidR="00296F36" w:rsidP="00296F36" w:rsidRDefault="00296F36" w14:paraId="25A424D7" w14:textId="77777777">
      <w:pPr>
        <w:spacing w:after="0" w:line="240" w:lineRule="auto"/>
      </w:pPr>
      <w:r>
        <w:t>•</w:t>
      </w:r>
      <w:r>
        <w:tab/>
      </w:r>
      <w:r>
        <w:t>to provide ECTs with examples of good practice;</w:t>
      </w:r>
    </w:p>
    <w:p w:rsidR="00296F36" w:rsidP="00296F36" w:rsidRDefault="00296F36" w14:paraId="67A4802F" w14:textId="40373825">
      <w:pPr>
        <w:spacing w:after="0" w:line="240" w:lineRule="auto"/>
      </w:pPr>
      <w:r>
        <w:t>•</w:t>
      </w:r>
      <w:r>
        <w:tab/>
      </w:r>
      <w:r>
        <w:t xml:space="preserve">to help ECTs form good relationships with all members of the Academy community and </w:t>
      </w:r>
      <w:r>
        <w:tab/>
      </w:r>
    </w:p>
    <w:p w:rsidR="00296F36" w:rsidP="00296F36" w:rsidRDefault="7848333E" w14:paraId="25260C05" w14:textId="35243480">
      <w:pPr>
        <w:spacing w:after="0" w:line="240" w:lineRule="auto"/>
      </w:pPr>
      <w:r>
        <w:t>st</w:t>
      </w:r>
      <w:r w:rsidR="00296F36">
        <w:t>akeholders;</w:t>
      </w:r>
    </w:p>
    <w:p w:rsidR="00296F36" w:rsidP="00296F36" w:rsidRDefault="00296F36" w14:paraId="3FA7F355" w14:textId="5AA57B15">
      <w:pPr>
        <w:spacing w:after="0" w:line="240" w:lineRule="auto"/>
      </w:pPr>
      <w:r>
        <w:t>•</w:t>
      </w:r>
      <w:r>
        <w:tab/>
      </w:r>
      <w:r>
        <w:t>to help ECTs become aware of the Academy’s role in the local community;</w:t>
      </w:r>
    </w:p>
    <w:p w:rsidR="00296F36" w:rsidP="00296F36" w:rsidRDefault="00296F36" w14:paraId="292EE3B7" w14:textId="77777777">
      <w:pPr>
        <w:spacing w:after="0" w:line="240" w:lineRule="auto"/>
      </w:pPr>
      <w:r>
        <w:t>•</w:t>
      </w:r>
      <w:r>
        <w:tab/>
      </w:r>
      <w:r>
        <w:t>to encourage reflection on their own and observed practice;</w:t>
      </w:r>
    </w:p>
    <w:p w:rsidR="00296F36" w:rsidP="00296F36" w:rsidRDefault="00296F36" w14:paraId="06E2A32C" w14:textId="77777777">
      <w:pPr>
        <w:spacing w:after="0" w:line="240" w:lineRule="auto"/>
      </w:pPr>
      <w:r>
        <w:t>•</w:t>
      </w:r>
      <w:r>
        <w:tab/>
      </w:r>
      <w:r>
        <w:t>to provide opportunities to recognise and celebrate good practice;</w:t>
      </w:r>
    </w:p>
    <w:p w:rsidR="00296F36" w:rsidP="00296F36" w:rsidRDefault="00296F36" w14:paraId="3F9A9199" w14:textId="77777777">
      <w:pPr>
        <w:spacing w:after="0" w:line="240" w:lineRule="auto"/>
      </w:pPr>
      <w:r>
        <w:t>•</w:t>
      </w:r>
      <w:r>
        <w:tab/>
      </w:r>
      <w:r>
        <w:t>to provide opportunities to identify areas for development;</w:t>
      </w:r>
    </w:p>
    <w:p w:rsidR="00296F36" w:rsidP="00296F36" w:rsidRDefault="00296F36" w14:paraId="27D0606B" w14:textId="77777777">
      <w:pPr>
        <w:spacing w:after="0" w:line="240" w:lineRule="auto"/>
      </w:pPr>
      <w:r>
        <w:t>•</w:t>
      </w:r>
      <w:r>
        <w:tab/>
      </w:r>
      <w:r>
        <w:t>to help ECTs to develop an overview of a teacher’s roles and responsibilities;</w:t>
      </w:r>
    </w:p>
    <w:p w:rsidR="00296F36" w:rsidP="00296F36" w:rsidRDefault="00296F36" w14:paraId="000FA771" w14:textId="77777777">
      <w:pPr>
        <w:spacing w:after="0" w:line="240" w:lineRule="auto"/>
      </w:pPr>
      <w:r>
        <w:t>•</w:t>
      </w:r>
      <w:r>
        <w:tab/>
      </w:r>
      <w:r>
        <w:t>to provide a foundation for longer-term professional development;</w:t>
      </w:r>
    </w:p>
    <w:p w:rsidR="00296F36" w:rsidP="00296F36" w:rsidRDefault="00296F36" w14:paraId="739740DC" w14:textId="77777777">
      <w:pPr>
        <w:spacing w:after="0" w:line="240" w:lineRule="auto"/>
      </w:pPr>
      <w:r>
        <w:t>•</w:t>
      </w:r>
      <w:r>
        <w:tab/>
      </w:r>
      <w:r>
        <w:t>to help ECTs perform satisfactorily against the Teachers’ Standards.</w:t>
      </w:r>
    </w:p>
    <w:p w:rsidR="00296F36" w:rsidP="00296F36" w:rsidRDefault="00296F36" w14:paraId="0CA03B93" w14:textId="77777777"/>
    <w:p w:rsidR="00296F36" w:rsidP="00296F36" w:rsidRDefault="00296F36" w14:paraId="7A1A3D0E" w14:textId="24B46BB1">
      <w:r>
        <w:t>The whole staff will be kept informed of the Academy induction policy and encouraged to participate, wherever possible, in its implementation and development.</w:t>
      </w:r>
    </w:p>
    <w:p w:rsidR="00296F36" w:rsidP="00296F36" w:rsidRDefault="00296F36" w14:paraId="6F936FB1" w14:textId="5B9083F9">
      <w:r>
        <w:t>This policy reflects a structured whole Academy approach to teacher induction and recognises that the quality and commitment of the people who supervise the induction is a crucial factor in its continued success.</w:t>
      </w:r>
    </w:p>
    <w:p w:rsidR="00235FF4" w:rsidP="00235FF4" w:rsidRDefault="00235FF4" w14:paraId="4C569940" w14:textId="4038F48C">
      <w:pPr>
        <w:pStyle w:val="Heading2"/>
      </w:pPr>
      <w:bookmarkStart w:name="_Toc117171142" w:id="9"/>
      <w:r>
        <w:t>Legislation and Statutory Guidance</w:t>
      </w:r>
      <w:bookmarkEnd w:id="9"/>
    </w:p>
    <w:p w:rsidR="00235FF4" w:rsidP="00235FF4" w:rsidRDefault="00235FF4" w14:paraId="485D2F80" w14:textId="6C491FD2">
      <w:pPr>
        <w:rPr>
          <w:szCs w:val="24"/>
        </w:rPr>
      </w:pPr>
      <w:r>
        <w:t xml:space="preserve">This policy is based on: </w:t>
      </w:r>
    </w:p>
    <w:p w:rsidR="00235FF4" w:rsidP="00235FF4" w:rsidRDefault="00235FF4" w14:paraId="39F40F34" w14:textId="77777777">
      <w:pPr>
        <w:numPr>
          <w:ilvl w:val="0"/>
          <w:numId w:val="31"/>
        </w:numPr>
        <w:spacing w:after="120" w:line="240" w:lineRule="auto"/>
        <w:ind w:hanging="424"/>
        <w:rPr>
          <w:rFonts w:ascii="Times New Roman" w:hAnsi="Times New Roman" w:eastAsia="Times New Roman"/>
        </w:rPr>
      </w:pPr>
      <w:r>
        <w:t xml:space="preserve">The Department for Education’s (DfE’s) statutory guidance </w:t>
      </w:r>
      <w:hyperlink w:history="1" r:id="rId15">
        <w:r>
          <w:rPr>
            <w:rStyle w:val="Hyperlink"/>
          </w:rPr>
          <w:t>Induction for early career teachers (England)</w:t>
        </w:r>
      </w:hyperlink>
      <w:r>
        <w:t xml:space="preserve"> from 1 September 2021 </w:t>
      </w:r>
    </w:p>
    <w:p w:rsidR="00235FF4" w:rsidP="00235FF4" w:rsidRDefault="00235FF4" w14:paraId="62F7FF3A" w14:textId="77777777">
      <w:pPr>
        <w:numPr>
          <w:ilvl w:val="0"/>
          <w:numId w:val="31"/>
        </w:numPr>
        <w:spacing w:after="120" w:line="240" w:lineRule="auto"/>
        <w:ind w:hanging="424"/>
        <w:rPr>
          <w:rFonts w:ascii="Times New Roman" w:hAnsi="Times New Roman" w:eastAsia="Times New Roman"/>
        </w:rPr>
      </w:pPr>
      <w:r>
        <w:t xml:space="preserve">The </w:t>
      </w:r>
      <w:hyperlink w:history="1" r:id="rId16">
        <w:r>
          <w:rPr>
            <w:rStyle w:val="Hyperlink"/>
            <w:u w:color="0072CC"/>
          </w:rPr>
          <w:t>Early career framework reforms</w:t>
        </w:r>
      </w:hyperlink>
    </w:p>
    <w:p w:rsidR="00235FF4" w:rsidP="00235FF4" w:rsidRDefault="00824C95" w14:paraId="5F073CE5" w14:textId="77777777">
      <w:pPr>
        <w:numPr>
          <w:ilvl w:val="0"/>
          <w:numId w:val="31"/>
        </w:numPr>
        <w:spacing w:after="120" w:line="240" w:lineRule="auto"/>
        <w:ind w:hanging="424"/>
        <w:rPr>
          <w:rFonts w:ascii="Times New Roman" w:hAnsi="Times New Roman" w:eastAsia="Times New Roman"/>
        </w:rPr>
      </w:pPr>
      <w:hyperlink w:history="1" r:id="rId17">
        <w:r w:rsidR="00235FF4">
          <w:rPr>
            <w:rStyle w:val="Hyperlink"/>
          </w:rPr>
          <w:t>The Education (Induction Arrangements for School Teachers) (England) Regulations 2012</w:t>
        </w:r>
      </w:hyperlink>
    </w:p>
    <w:p w:rsidR="00235FF4" w:rsidP="00235FF4" w:rsidRDefault="00824C95" w14:paraId="33B7FB74" w14:textId="77777777">
      <w:pPr>
        <w:numPr>
          <w:ilvl w:val="0"/>
          <w:numId w:val="31"/>
        </w:numPr>
        <w:spacing w:after="120" w:line="240" w:lineRule="auto"/>
        <w:ind w:hanging="424"/>
        <w:rPr>
          <w:rFonts w:ascii="Times New Roman" w:hAnsi="Times New Roman" w:eastAsia="Times New Roman"/>
        </w:rPr>
      </w:pPr>
      <w:hyperlink w:history="1" r:id="rId18">
        <w:r w:rsidR="00235FF4">
          <w:rPr>
            <w:rStyle w:val="Hyperlink"/>
            <w:u w:color="0072CC"/>
          </w:rPr>
          <w:t>Early career teacher induction: COVID-19 absence exemption</w:t>
        </w:r>
      </w:hyperlink>
    </w:p>
    <w:p w:rsidR="00235FF4" w:rsidP="00235FF4" w:rsidRDefault="00235FF4" w14:paraId="343657F3" w14:textId="77777777">
      <w:pPr>
        <w:rPr>
          <w:rFonts w:ascii="Arial" w:hAnsi="Arial" w:eastAsia="MS Mincho"/>
        </w:rPr>
      </w:pPr>
      <w:r>
        <w:t xml:space="preserve">The ‘relevant standards’ referred to below are the </w:t>
      </w:r>
      <w:hyperlink w:history="1" r:id="rId19">
        <w:r>
          <w:rPr>
            <w:rStyle w:val="Hyperlink"/>
          </w:rPr>
          <w:t>Teachers’ Standards</w:t>
        </w:r>
      </w:hyperlink>
      <w:r>
        <w:t>.</w:t>
      </w:r>
    </w:p>
    <w:p w:rsidR="00235FF4" w:rsidP="00235FF4" w:rsidRDefault="00235FF4" w14:paraId="4FF1CAB8" w14:textId="77777777">
      <w:r>
        <w:t>This policy complies with our funding agreement and articles of association.</w:t>
      </w:r>
    </w:p>
    <w:p w:rsidR="00296F36" w:rsidP="00CB78AB" w:rsidRDefault="00296F36" w14:paraId="23253E81" w14:textId="77777777">
      <w:pPr>
        <w:pStyle w:val="Heading2"/>
      </w:pPr>
      <w:bookmarkStart w:name="_Toc117171143" w:id="10"/>
      <w:r>
        <w:t>Roles and Responsibilities</w:t>
      </w:r>
      <w:bookmarkEnd w:id="10"/>
      <w:r>
        <w:t xml:space="preserve"> </w:t>
      </w:r>
    </w:p>
    <w:p w:rsidR="00296F36" w:rsidP="0051427E" w:rsidRDefault="00296F36" w14:paraId="11941E66" w14:textId="1406AADD">
      <w:pPr>
        <w:pStyle w:val="Heading3"/>
      </w:pPr>
      <w:bookmarkStart w:name="_Toc117171144" w:id="11"/>
      <w:r>
        <w:t>The Board of Trustees</w:t>
      </w:r>
      <w:bookmarkEnd w:id="11"/>
    </w:p>
    <w:p w:rsidR="00296F36" w:rsidP="00296F36" w:rsidRDefault="00296F36" w14:paraId="7A5EEE37" w14:textId="29418614">
      <w:r>
        <w:t xml:space="preserve">The Board of Trustees will be fully aware of the contents of the DfE’s Statutory guidance on induction for Early Career Teachers (England) which sets out the Academy's responsibility to provide the necessary monitoring, support and assessments for ECTs, grounded in the Early Career Framework.  Careful consideration is given, prior to any decision to appoint an ECT, </w:t>
      </w:r>
      <w:r w:rsidR="0016186F">
        <w:t xml:space="preserve">to </w:t>
      </w:r>
      <w:r>
        <w:t xml:space="preserve">whether the Academy currently has the capacity to fulfil all its obligations.  The Board of Trustees will be kept aware and up to date about induction arrangements and the results of formal assessment meetings.  </w:t>
      </w:r>
    </w:p>
    <w:p w:rsidR="006E21F5" w:rsidP="5ED156C2" w:rsidRDefault="006E21F5" w14:paraId="7E23ED2E" w14:textId="77777777">
      <w:pPr>
        <w:pStyle w:val="Heading3"/>
      </w:pPr>
      <w:r>
        <w:t>The Appropriate Body</w:t>
      </w:r>
    </w:p>
    <w:p w:rsidR="006E21F5" w:rsidP="5ED156C2" w:rsidRDefault="006E21F5" w14:paraId="434F0914" w14:textId="16B0D867">
      <w:r>
        <w:t>The Appropriate Body is a school’s local Teaching School Hub. As well as ensuring that ECTs receive their statutory entitlements and that ECTs are fairly and consistently assessed, they also ensure that regard is had to the amended statutory guidance and that ECTs are receiving a programme of support and training based on the ECF. They will support with the implementation of a support plan is an ECT is a cause for concern. They also support the assessment and final sign-off of the ECT against the Teachers’ Standards.</w:t>
      </w:r>
    </w:p>
    <w:p w:rsidR="00235FF4" w:rsidP="0051427E" w:rsidRDefault="00235FF4" w14:paraId="28886E19" w14:textId="77777777">
      <w:pPr>
        <w:pStyle w:val="Heading3"/>
      </w:pPr>
      <w:bookmarkStart w:name="_Toc117171145" w:id="12"/>
      <w:r>
        <w:t>The Early Career Teacher</w:t>
      </w:r>
      <w:bookmarkEnd w:id="12"/>
    </w:p>
    <w:p w:rsidR="0051427E" w:rsidP="0051427E" w:rsidRDefault="0051427E" w14:paraId="30811542" w14:textId="713235FB">
      <w:pPr>
        <w:rPr>
          <w:rFonts w:ascii="Times New Roman" w:hAnsi="Times New Roman" w:eastAsia="Times New Roman"/>
        </w:rPr>
      </w:pPr>
      <w:r>
        <w:t>The ECT will meet with their induction tutor at the start of the programme to discuss and agree priorities and keep these under review.  They will also agree with their</w:t>
      </w:r>
      <w:r w:rsidRPr="0051427E">
        <w:t xml:space="preserve"> </w:t>
      </w:r>
      <w:r>
        <w:t>tutor how best to use their reduced timetable allowance and guarantee engagement with their ECF-based induction.  The ECT will provide evidence of their progress against the relevant standards and participate fully in the monitoring and development programme and scheduled classroom observations, progress reviews and formal assessment meetings and keep copies of all assessment reports.</w:t>
      </w:r>
    </w:p>
    <w:p w:rsidR="00235FF4" w:rsidP="00235FF4" w:rsidRDefault="00235FF4" w14:paraId="157AFDAA" w14:textId="77777777">
      <w:pPr>
        <w:rPr>
          <w:rFonts w:ascii="Arial" w:hAnsi="Arial" w:eastAsia="MS Mincho"/>
        </w:rPr>
      </w:pPr>
      <w:r>
        <w:rPr>
          <w:b/>
          <w:bCs/>
        </w:rPr>
        <w:t>When the ECT has any</w:t>
      </w:r>
      <w:r>
        <w:t xml:space="preserve"> </w:t>
      </w:r>
      <w:r>
        <w:rPr>
          <w:b/>
          <w:bCs/>
        </w:rPr>
        <w:t>concerns</w:t>
      </w:r>
      <w:r>
        <w:t xml:space="preserve">, they will: </w:t>
      </w:r>
    </w:p>
    <w:p w:rsidR="00235FF4" w:rsidP="0051427E" w:rsidRDefault="00235FF4" w14:paraId="2A622DFD" w14:textId="77777777">
      <w:pPr>
        <w:numPr>
          <w:ilvl w:val="0"/>
          <w:numId w:val="35"/>
        </w:numPr>
        <w:rPr>
          <w:rFonts w:ascii="Times New Roman" w:hAnsi="Times New Roman" w:eastAsia="Times New Roman"/>
        </w:rPr>
      </w:pPr>
      <w:r>
        <w:t>Raise these with their induction tutor as soon as they can</w:t>
      </w:r>
    </w:p>
    <w:p w:rsidR="00235FF4" w:rsidP="0051427E" w:rsidRDefault="00235FF4" w14:paraId="138B047A" w14:textId="5489F061">
      <w:pPr>
        <w:numPr>
          <w:ilvl w:val="0"/>
          <w:numId w:val="35"/>
        </w:numPr>
        <w:rPr>
          <w:rFonts w:ascii="Times New Roman" w:hAnsi="Times New Roman" w:eastAsia="Times New Roman"/>
        </w:rPr>
      </w:pPr>
      <w:r>
        <w:t xml:space="preserve">Consult with their contact at the appropriate body at an early stage if there are difficulties in resolving issues with their induction tutor or within the </w:t>
      </w:r>
      <w:r w:rsidR="00E75303">
        <w:t>academy</w:t>
      </w:r>
    </w:p>
    <w:p w:rsidR="00296F36" w:rsidP="0051427E" w:rsidRDefault="00296F36" w14:paraId="7443EA36" w14:textId="6D850ACA">
      <w:pPr>
        <w:pStyle w:val="Heading3"/>
      </w:pPr>
      <w:bookmarkStart w:name="_Toc117171146" w:id="13"/>
      <w:r>
        <w:t>The</w:t>
      </w:r>
      <w:r w:rsidR="00CB78AB">
        <w:t xml:space="preserve"> </w:t>
      </w:r>
      <w:r>
        <w:t>Principal</w:t>
      </w:r>
      <w:bookmarkEnd w:id="13"/>
    </w:p>
    <w:p w:rsidR="00296F36" w:rsidP="00296F36" w:rsidRDefault="00296F36" w14:paraId="6C7D1EB0" w14:textId="2647AA6E">
      <w:r>
        <w:t>The Principal plays a significant and leading role in the process of inducting new colleagues to the profession.  While responsibility for the implementation of the Induction Programme and the Early Career Framework has been delegated to the Academy’s ECF/ Induction Lead, the</w:t>
      </w:r>
      <w:r w:rsidR="00CB78AB">
        <w:t xml:space="preserve"> </w:t>
      </w:r>
      <w:r>
        <w:t>Principal will also ensure they have the appropriate knowledge of how ECTs are performing in relation to the Teachers’ Standards.  Statutory responsibilities are:</w:t>
      </w:r>
    </w:p>
    <w:p w:rsidR="00296F36" w:rsidP="00CB78AB" w:rsidRDefault="00296F36" w14:paraId="3DACBFBA" w14:textId="160C8739">
      <w:pPr>
        <w:pStyle w:val="ListParagraph"/>
        <w:numPr>
          <w:ilvl w:val="0"/>
          <w:numId w:val="7"/>
        </w:numPr>
      </w:pPr>
      <w:r>
        <w:t>ensuring an appropriate induction programme is set up;</w:t>
      </w:r>
    </w:p>
    <w:p w:rsidR="00296F36" w:rsidP="00CB78AB" w:rsidRDefault="00296F36" w14:paraId="274409C1" w14:textId="1A2FF74A">
      <w:pPr>
        <w:pStyle w:val="ListParagraph"/>
        <w:numPr>
          <w:ilvl w:val="0"/>
          <w:numId w:val="7"/>
        </w:numPr>
      </w:pPr>
      <w:r>
        <w:t>recommending to the Appropriate Body whether or not an ECT has performed satisfactorily against the Teachers’ Standards for the completion of induction.</w:t>
      </w:r>
    </w:p>
    <w:p w:rsidR="00296F36" w:rsidP="00296F36" w:rsidRDefault="00296F36" w14:paraId="7022618A" w14:textId="6E27F7D2">
      <w:r>
        <w:t>While the head may not delegate these responsibilities, many of the associated tasks will be carried out by the ECF Lead, an Induction Tutor or other suitably experienced colleagues.  In addition to the statutory requirements the Principal will:</w:t>
      </w:r>
    </w:p>
    <w:p w:rsidR="00296F36" w:rsidP="00CB78AB" w:rsidRDefault="00296F36" w14:paraId="3D8C449E" w14:textId="29FB12FE">
      <w:pPr>
        <w:pStyle w:val="ListParagraph"/>
        <w:numPr>
          <w:ilvl w:val="0"/>
          <w:numId w:val="12"/>
        </w:numPr>
      </w:pPr>
      <w:r>
        <w:t>observe and give written warnings to an ECT at risk of failing to perform satisfactorily against the Teachers’ Standards whilst informing the Appropriate Body immediately;</w:t>
      </w:r>
    </w:p>
    <w:p w:rsidR="00296F36" w:rsidP="00CB78AB" w:rsidRDefault="00296F36" w14:paraId="49312A74" w14:textId="697D9C19">
      <w:pPr>
        <w:pStyle w:val="ListParagraph"/>
        <w:numPr>
          <w:ilvl w:val="0"/>
          <w:numId w:val="12"/>
        </w:numPr>
      </w:pPr>
      <w:r>
        <w:t xml:space="preserve">keep </w:t>
      </w:r>
      <w:r w:rsidR="00CB78AB">
        <w:t xml:space="preserve">The Board </w:t>
      </w:r>
      <w:r>
        <w:t>of Trustees aware and up to date about induction arrangements and the results of formal assessment meetings.</w:t>
      </w:r>
    </w:p>
    <w:p w:rsidR="00296F36" w:rsidP="0051427E" w:rsidRDefault="00296F36" w14:paraId="0C1E7143" w14:textId="77777777">
      <w:pPr>
        <w:pStyle w:val="Heading3"/>
      </w:pPr>
      <w:bookmarkStart w:name="_Toc117171147" w:id="14"/>
      <w:r>
        <w:t>Early Career Framework/ Induction Lead</w:t>
      </w:r>
      <w:bookmarkEnd w:id="14"/>
    </w:p>
    <w:p w:rsidR="00296F36" w:rsidP="00296F36" w:rsidRDefault="00296F36" w14:paraId="06EBDE73" w14:textId="4F463686">
      <w:r>
        <w:t>The main requirement for the ECF/ Induction Lead is to be responsible for the overall management of initiating ECTs into the teaching profession and into our Academy’s systems and structures.  It entails not only a coordination role but also keeping records of activities and monitoring the quality assurance of provision.  It embraces various tasks, such as organising the ECT’s access to the activities available through the Early Career Framework, enhancing this with any Academy level training, and providing support and guidance to ensure the rigorous but fair assessment of ECT performance.</w:t>
      </w:r>
    </w:p>
    <w:p w:rsidR="00296F36" w:rsidP="0051427E" w:rsidRDefault="00296F36" w14:paraId="1CB27754" w14:textId="77777777">
      <w:pPr>
        <w:pStyle w:val="Heading3"/>
      </w:pPr>
      <w:bookmarkStart w:name="_Toc117171148" w:id="15"/>
      <w:r>
        <w:t>ECT Induction Tutor</w:t>
      </w:r>
      <w:bookmarkEnd w:id="15"/>
    </w:p>
    <w:p w:rsidR="00296F36" w:rsidP="00296F36" w:rsidRDefault="00296F36" w14:paraId="05988ED0" w14:textId="77777777">
      <w:r>
        <w:t>The principal will identify a person to act as the ECT’s induction tutor, to provide regular monitoring and support, and coordination of assessment. The induction tutor is expected to hold QTS and have the necessary skills and knowledge to work successfully in this role and be able to assess the ECT’s progress against the Teachers’ Standards. The induction tutor will make rigorous and fair judgements about the ECT’s progress in relation to the Teachers’ Standards. They will ensure they recognise when early action is needed in the case of an ECT who is experiencing difficulties. The induction tutor is a separate role to that of mentor. There will be two formal assessment points, one midway through induction, and one at the end of the induction period. These will be supported by regular progress reviews to monitor progress, to take place in each term where a formal assessment is not scheduled.</w:t>
      </w:r>
    </w:p>
    <w:p w:rsidR="00296F36" w:rsidP="0051427E" w:rsidRDefault="00296F36" w14:paraId="724EADFA" w14:textId="77777777">
      <w:pPr>
        <w:pStyle w:val="Heading3"/>
      </w:pPr>
      <w:bookmarkStart w:name="_Toc117171149" w:id="16"/>
      <w:r>
        <w:t>ECT Mentor</w:t>
      </w:r>
      <w:bookmarkEnd w:id="16"/>
    </w:p>
    <w:p w:rsidR="00235FF4" w:rsidP="00296F36" w:rsidRDefault="00296F36" w14:paraId="5204DAFF" w14:textId="074A142F">
      <w:r>
        <w:t>The principal will identify a person to act as the ECT’s mentor, to provide regular mentoring. The mentor is expected to hold QTS and have the necessary skills and knowledge to work successfully in this role. Mentors will meet with their ECT once a week and regularly observe them, offering structured feedback in the form of instructional coaching. They will also attend developmental training in order to enhance their skills in this role.</w:t>
      </w:r>
    </w:p>
    <w:p w:rsidR="00296F36" w:rsidP="00CB78AB" w:rsidRDefault="00296F36" w14:paraId="7C34B8C4" w14:textId="10618FA2">
      <w:pPr>
        <w:pStyle w:val="Heading2"/>
      </w:pPr>
      <w:bookmarkStart w:name="_Toc117171150" w:id="17"/>
      <w:r>
        <w:t>Entitlement</w:t>
      </w:r>
      <w:bookmarkEnd w:id="17"/>
    </w:p>
    <w:p w:rsidRPr="00CB78AB" w:rsidR="00CB78AB" w:rsidP="0051427E" w:rsidRDefault="00CB78AB" w14:paraId="09CFE204" w14:textId="7FA93919">
      <w:pPr>
        <w:pStyle w:val="Heading3"/>
      </w:pPr>
      <w:bookmarkStart w:name="_Toc117171151" w:id="18"/>
      <w:r>
        <w:t>Early Career Teacher</w:t>
      </w:r>
      <w:bookmarkEnd w:id="18"/>
    </w:p>
    <w:p w:rsidR="00296F36" w:rsidP="00296F36" w:rsidRDefault="00296F36" w14:paraId="0C1E63C7" w14:textId="7E72869D">
      <w:r>
        <w:t xml:space="preserve">The Early Career Teacher should be proactive in their own career development.  However, our induction programme ensures that new teachers are provided with support and monitoring to help them fulfil their professional duties and meet the requirements for satisfactory completion of induction.  It builds on their knowledge, skills and achievements in relation to standards for the award for qualified teacher status (QTS).  The key aspects of the induction programme for ECTs </w:t>
      </w:r>
      <w:r w:rsidR="00CB78AB">
        <w:t xml:space="preserve">is </w:t>
      </w:r>
      <w:r>
        <w:t>as follows:</w:t>
      </w:r>
    </w:p>
    <w:p w:rsidR="00296F36" w:rsidP="00CB78AB" w:rsidRDefault="00296F36" w14:paraId="04E68D2F" w14:textId="5F498DFD">
      <w:pPr>
        <w:pStyle w:val="ListParagraph"/>
        <w:numPr>
          <w:ilvl w:val="0"/>
          <w:numId w:val="14"/>
        </w:numPr>
      </w:pPr>
      <w:r>
        <w:t>Access to the Aldridge Education Early Career Framework offer, including:</w:t>
      </w:r>
    </w:p>
    <w:p w:rsidR="00296F36" w:rsidP="00296F36" w:rsidRDefault="00296F36" w14:paraId="1F218A9B" w14:textId="77777777">
      <w:r>
        <w:t>Year 1</w:t>
      </w:r>
    </w:p>
    <w:p w:rsidR="00296F36" w:rsidP="00CB78AB" w:rsidRDefault="00296F36" w14:paraId="64CF2FDA" w14:textId="4ED8B08E">
      <w:pPr>
        <w:pStyle w:val="ListParagraph"/>
        <w:numPr>
          <w:ilvl w:val="0"/>
          <w:numId w:val="13"/>
        </w:numPr>
      </w:pPr>
      <w:r>
        <w:t>a 6-hour face-to-face launch conference</w:t>
      </w:r>
    </w:p>
    <w:p w:rsidR="00296F36" w:rsidP="00CB78AB" w:rsidRDefault="00296F36" w14:paraId="7B6BAC56" w14:textId="221BFFCE">
      <w:pPr>
        <w:pStyle w:val="ListParagraph"/>
        <w:numPr>
          <w:ilvl w:val="0"/>
          <w:numId w:val="13"/>
        </w:numPr>
      </w:pPr>
      <w:r>
        <w:t xml:space="preserve">two 90-minute group seminars a half term </w:t>
      </w:r>
    </w:p>
    <w:p w:rsidR="00296F36" w:rsidP="00CB78AB" w:rsidRDefault="00296F36" w14:paraId="6CBF5FE4" w14:textId="2C0F7A7B">
      <w:pPr>
        <w:pStyle w:val="ListParagraph"/>
        <w:numPr>
          <w:ilvl w:val="0"/>
          <w:numId w:val="13"/>
        </w:numPr>
      </w:pPr>
      <w:r>
        <w:t xml:space="preserve">access to 4.5 </w:t>
      </w:r>
      <w:r w:rsidR="00890651">
        <w:t>hours’ worth</w:t>
      </w:r>
      <w:r>
        <w:t xml:space="preserve"> of high-quality asynchronous materials </w:t>
      </w:r>
      <w:r w:rsidR="0016186F">
        <w:t>per</w:t>
      </w:r>
      <w:r>
        <w:t xml:space="preserve"> half term, hosted on Teach First’s online platform Bright</w:t>
      </w:r>
      <w:r w:rsidR="006E21F5">
        <w:t>s</w:t>
      </w:r>
      <w:r>
        <w:t>pace. These are interactive, practical and form the basis of weekly mentor sessions.</w:t>
      </w:r>
    </w:p>
    <w:p w:rsidR="00793E16" w:rsidP="00CB78AB" w:rsidRDefault="00915632" w14:paraId="6F4D470D" w14:textId="457230E2">
      <w:pPr>
        <w:pStyle w:val="ListParagraph"/>
        <w:numPr>
          <w:ilvl w:val="0"/>
          <w:numId w:val="13"/>
        </w:numPr>
      </w:pPr>
      <w:r>
        <w:t>A weekly meeting with their ECT mentor and instructional coaching</w:t>
      </w:r>
    </w:p>
    <w:p w:rsidR="00296F36" w:rsidP="00296F36" w:rsidRDefault="00296F36" w14:paraId="074502AD" w14:textId="77777777">
      <w:r>
        <w:t>Year 2</w:t>
      </w:r>
    </w:p>
    <w:p w:rsidR="00296F36" w:rsidP="00CB78AB" w:rsidRDefault="00296F36" w14:paraId="7D8453CD" w14:textId="781171F7">
      <w:pPr>
        <w:pStyle w:val="ListParagraph"/>
        <w:numPr>
          <w:ilvl w:val="0"/>
          <w:numId w:val="16"/>
        </w:numPr>
      </w:pPr>
      <w:r>
        <w:t>a 3-hour face-to-face launch conference</w:t>
      </w:r>
    </w:p>
    <w:p w:rsidR="00296F36" w:rsidP="00CB78AB" w:rsidRDefault="00296F36" w14:paraId="588FDF13" w14:textId="55BC89B2">
      <w:pPr>
        <w:pStyle w:val="ListParagraph"/>
        <w:numPr>
          <w:ilvl w:val="0"/>
          <w:numId w:val="16"/>
        </w:numPr>
      </w:pPr>
      <w:r>
        <w:t xml:space="preserve">one 90-minute subject-specific group seminars </w:t>
      </w:r>
      <w:r w:rsidR="0016186F">
        <w:t>per</w:t>
      </w:r>
      <w:r>
        <w:t xml:space="preserve"> half term </w:t>
      </w:r>
    </w:p>
    <w:p w:rsidR="00296F36" w:rsidP="00CB78AB" w:rsidRDefault="00296F36" w14:paraId="226DC2A2" w14:textId="25D41370">
      <w:pPr>
        <w:pStyle w:val="ListParagraph"/>
        <w:numPr>
          <w:ilvl w:val="0"/>
          <w:numId w:val="16"/>
        </w:numPr>
      </w:pPr>
      <w:r>
        <w:t>access to 45 minutes worth of high-quality asynchronous materials a half term, hosted on Teach First’s online platform Bright</w:t>
      </w:r>
      <w:r w:rsidR="006E21F5">
        <w:t>s</w:t>
      </w:r>
      <w:r>
        <w:t xml:space="preserve">pace. These are interactive, practical and form the basis of </w:t>
      </w:r>
      <w:r w:rsidR="0051427E">
        <w:t>fortnightly</w:t>
      </w:r>
      <w:r>
        <w:t xml:space="preserve"> mentor sessions.</w:t>
      </w:r>
    </w:p>
    <w:p w:rsidR="005A1CE0" w:rsidP="00CB78AB" w:rsidRDefault="005A1CE0" w14:paraId="518E469C" w14:textId="22DC38EE">
      <w:pPr>
        <w:pStyle w:val="ListParagraph"/>
        <w:numPr>
          <w:ilvl w:val="0"/>
          <w:numId w:val="16"/>
        </w:numPr>
      </w:pPr>
      <w:r>
        <w:t>A fortnightly meeting with their ECT mentor and instructional</w:t>
      </w:r>
    </w:p>
    <w:p w:rsidR="005A1CE0" w:rsidP="005A1CE0" w:rsidRDefault="005A1CE0" w14:paraId="66660322" w14:textId="77777777"/>
    <w:p w:rsidR="005A1CE0" w:rsidP="005A1CE0" w:rsidRDefault="005A1CE0" w14:paraId="343C6CC4" w14:textId="23CDBAD9">
      <w:r>
        <w:t>General Programme</w:t>
      </w:r>
    </w:p>
    <w:p w:rsidR="00296F36" w:rsidP="00CB78AB" w:rsidRDefault="00296F36" w14:paraId="4336AA3F" w14:textId="3E737D61">
      <w:pPr>
        <w:pStyle w:val="ListParagraph"/>
        <w:numPr>
          <w:ilvl w:val="0"/>
          <w:numId w:val="17"/>
        </w:numPr>
      </w:pPr>
      <w:r>
        <w:t>Structured visits will be made to the Academy, prior to taking up appointment, with time to discuss the Early Career Framework, developments needed and how they will be assisted in making these.</w:t>
      </w:r>
    </w:p>
    <w:p w:rsidR="00296F36" w:rsidP="00CB78AB" w:rsidRDefault="00296F36" w14:paraId="3AD5D448" w14:textId="7180AC49">
      <w:pPr>
        <w:pStyle w:val="ListParagraph"/>
        <w:numPr>
          <w:ilvl w:val="0"/>
          <w:numId w:val="17"/>
        </w:numPr>
      </w:pPr>
      <w:r>
        <w:t>Support from an ECF/ Induction Lead in Academy responsible for overall coordination of the ECT’s experience in their two-year induction period.</w:t>
      </w:r>
    </w:p>
    <w:p w:rsidR="00296F36" w:rsidP="00CB78AB" w:rsidRDefault="00296F36" w14:paraId="31DB425E" w14:textId="4B52F4B6">
      <w:pPr>
        <w:pStyle w:val="ListParagraph"/>
        <w:numPr>
          <w:ilvl w:val="0"/>
          <w:numId w:val="17"/>
        </w:numPr>
      </w:pPr>
      <w:r>
        <w:t>Help and guidance from an induction tutor who is adequately prepared for the role and will coordinate the formal assessments against the Teacher Standards.</w:t>
      </w:r>
    </w:p>
    <w:p w:rsidR="00296F36" w:rsidP="00CB78AB" w:rsidRDefault="00296F36" w14:paraId="3075FCD3" w14:textId="41173646">
      <w:pPr>
        <w:pStyle w:val="ListParagraph"/>
        <w:numPr>
          <w:ilvl w:val="0"/>
          <w:numId w:val="17"/>
        </w:numPr>
      </w:pPr>
      <w:r>
        <w:t>Regular meetings with senior managers, subject coordinators and other key staff where appropriate.</w:t>
      </w:r>
    </w:p>
    <w:p w:rsidR="00296F36" w:rsidP="00CB78AB" w:rsidRDefault="00296F36" w14:paraId="3D5C2340" w14:textId="334A69BE">
      <w:pPr>
        <w:pStyle w:val="ListParagraph"/>
        <w:numPr>
          <w:ilvl w:val="0"/>
          <w:numId w:val="17"/>
        </w:numPr>
      </w:pPr>
      <w:r>
        <w:t>Time and regular opportunities to meet with other ECTs and teachers who have recently completed their induction programme.</w:t>
      </w:r>
    </w:p>
    <w:p w:rsidR="00296F36" w:rsidP="00CB78AB" w:rsidRDefault="00296F36" w14:paraId="17A76678" w14:textId="01D427FC">
      <w:pPr>
        <w:pStyle w:val="ListParagraph"/>
        <w:numPr>
          <w:ilvl w:val="0"/>
          <w:numId w:val="17"/>
        </w:numPr>
      </w:pPr>
      <w:r>
        <w:t>Observe experienced colleagues teaching.</w:t>
      </w:r>
    </w:p>
    <w:p w:rsidR="00296F36" w:rsidP="00CB78AB" w:rsidRDefault="00296F36" w14:paraId="480B74C5" w14:textId="2948F8E2">
      <w:pPr>
        <w:pStyle w:val="ListParagraph"/>
        <w:numPr>
          <w:ilvl w:val="0"/>
          <w:numId w:val="17"/>
        </w:numPr>
      </w:pPr>
      <w:r>
        <w:t>A reduction of 10% of the average teacher’s workload in Year 1 and 5% in Year 2.  This time is used for participating in the Academy’s induction programme and is in addition to the statutory 10% non-contact time already allocated to teachers.</w:t>
      </w:r>
    </w:p>
    <w:p w:rsidR="00CB78AB" w:rsidP="00CB78AB" w:rsidRDefault="00296F36" w14:paraId="54A226AE" w14:textId="77777777">
      <w:pPr>
        <w:pStyle w:val="ListParagraph"/>
        <w:numPr>
          <w:ilvl w:val="0"/>
          <w:numId w:val="17"/>
        </w:numPr>
      </w:pPr>
      <w:r>
        <w:t>Have teaching observed by experienced colleagues on a regular basis.</w:t>
      </w:r>
    </w:p>
    <w:p w:rsidR="00CB78AB" w:rsidP="00CB78AB" w:rsidRDefault="00296F36" w14:paraId="42757A4B" w14:textId="77777777">
      <w:pPr>
        <w:pStyle w:val="ListParagraph"/>
        <w:numPr>
          <w:ilvl w:val="0"/>
          <w:numId w:val="17"/>
        </w:numPr>
      </w:pPr>
      <w:r>
        <w:t>To receive prompt written as well as oral feedback on the teaching observed and to receive advice with regard to development and target setting as appropriate.</w:t>
      </w:r>
    </w:p>
    <w:p w:rsidR="00296F36" w:rsidP="00296F36" w:rsidRDefault="00296F36" w14:paraId="647F4F0A" w14:textId="60F249FB">
      <w:pPr>
        <w:pStyle w:val="ListParagraph"/>
        <w:numPr>
          <w:ilvl w:val="0"/>
          <w:numId w:val="17"/>
        </w:numPr>
      </w:pPr>
      <w:r>
        <w:t>Opportunities for further professional development based on agreed targets.</w:t>
      </w:r>
    </w:p>
    <w:p w:rsidR="00CB78AB" w:rsidP="0051427E" w:rsidRDefault="00CB78AB" w14:paraId="7A7F6F71" w14:textId="429569D1">
      <w:pPr>
        <w:pStyle w:val="Heading3"/>
      </w:pPr>
      <w:bookmarkStart w:name="_Toc117171152" w:id="19"/>
      <w:r>
        <w:t>Early Career Teacher Mentors</w:t>
      </w:r>
      <w:bookmarkEnd w:id="19"/>
    </w:p>
    <w:p w:rsidR="00296F36" w:rsidP="00296F36" w:rsidRDefault="00296F36" w14:paraId="03081731" w14:textId="4A0D1679">
      <w:r>
        <w:t>ECT mentors are also entitled to development to ensure their support for their ECTs is high-quality.</w:t>
      </w:r>
    </w:p>
    <w:p w:rsidR="00296F36" w:rsidP="00CB78AB" w:rsidRDefault="00296F36" w14:paraId="6CF7D33E" w14:textId="33741C5B">
      <w:pPr>
        <w:pStyle w:val="ListParagraph"/>
        <w:numPr>
          <w:ilvl w:val="0"/>
          <w:numId w:val="23"/>
        </w:numPr>
      </w:pPr>
      <w:r>
        <w:t>Access to the Aldridge Education Early Career Framework offer for ECT mentors, including:</w:t>
      </w:r>
    </w:p>
    <w:p w:rsidR="00296F36" w:rsidP="00296F36" w:rsidRDefault="00296F36" w14:paraId="31D5F2B3" w14:textId="77777777">
      <w:r>
        <w:t>Year 1</w:t>
      </w:r>
    </w:p>
    <w:p w:rsidR="00296F36" w:rsidP="00CB78AB" w:rsidRDefault="00296F36" w14:paraId="77CC78E4" w14:textId="1EFA6BF0">
      <w:pPr>
        <w:pStyle w:val="ListParagraph"/>
        <w:numPr>
          <w:ilvl w:val="0"/>
          <w:numId w:val="24"/>
        </w:numPr>
      </w:pPr>
      <w:r>
        <w:t>a 6-hour face-to-face launch conference</w:t>
      </w:r>
    </w:p>
    <w:p w:rsidR="00296F36" w:rsidP="00CB78AB" w:rsidRDefault="00296F36" w14:paraId="7A46C80C" w14:textId="660332C9">
      <w:pPr>
        <w:pStyle w:val="ListParagraph"/>
        <w:numPr>
          <w:ilvl w:val="0"/>
          <w:numId w:val="24"/>
        </w:numPr>
      </w:pPr>
      <w:r>
        <w:t xml:space="preserve">one 60-minute group seminar </w:t>
      </w:r>
      <w:r w:rsidR="0016186F">
        <w:t>per</w:t>
      </w:r>
      <w:r>
        <w:t xml:space="preserve"> half term </w:t>
      </w:r>
    </w:p>
    <w:p w:rsidR="00296F36" w:rsidP="00CB78AB" w:rsidRDefault="00296F36" w14:paraId="08757311" w14:textId="4CF0D7EC">
      <w:pPr>
        <w:pStyle w:val="ListParagraph"/>
        <w:numPr>
          <w:ilvl w:val="0"/>
          <w:numId w:val="24"/>
        </w:numPr>
      </w:pPr>
      <w:r>
        <w:t>access to 1.5 hours’ worth of high-quality asynchronous materials a half term, hosted on Teach First’s online platform Bright</w:t>
      </w:r>
      <w:r w:rsidR="006E21F5">
        <w:t>s</w:t>
      </w:r>
      <w:r>
        <w:t>pace</w:t>
      </w:r>
    </w:p>
    <w:p w:rsidR="00296F36" w:rsidP="00296F36" w:rsidRDefault="00296F36" w14:paraId="5B0DFBFE" w14:textId="77777777">
      <w:r>
        <w:t>Year 2</w:t>
      </w:r>
    </w:p>
    <w:p w:rsidR="00296F36" w:rsidP="00CB78AB" w:rsidRDefault="00296F36" w14:paraId="42892840" w14:textId="5232DAF6">
      <w:pPr>
        <w:pStyle w:val="ListParagraph"/>
        <w:numPr>
          <w:ilvl w:val="0"/>
          <w:numId w:val="25"/>
        </w:numPr>
      </w:pPr>
      <w:r>
        <w:t>a 3-hour face-to-face launch conference</w:t>
      </w:r>
    </w:p>
    <w:p w:rsidR="00296F36" w:rsidP="00CB78AB" w:rsidRDefault="00296F36" w14:paraId="22D9E516" w14:textId="797D09EB">
      <w:pPr>
        <w:pStyle w:val="ListParagraph"/>
        <w:numPr>
          <w:ilvl w:val="0"/>
          <w:numId w:val="25"/>
        </w:numPr>
      </w:pPr>
      <w:r>
        <w:t xml:space="preserve">one 60-minute group seminar </w:t>
      </w:r>
      <w:r w:rsidR="0016186F">
        <w:t>per</w:t>
      </w:r>
      <w:r>
        <w:t xml:space="preserve"> half term </w:t>
      </w:r>
    </w:p>
    <w:p w:rsidR="00296F36" w:rsidP="00CB78AB" w:rsidRDefault="00296F36" w14:paraId="1C363B8F" w14:textId="45795981">
      <w:pPr>
        <w:pStyle w:val="ListParagraph"/>
        <w:numPr>
          <w:ilvl w:val="0"/>
          <w:numId w:val="25"/>
        </w:numPr>
      </w:pPr>
      <w:r>
        <w:t>access to 30-45 minutes’ worth of high-quality asynchronous materials a half term, hosted on Teach First’s online platform Bright</w:t>
      </w:r>
      <w:r w:rsidR="006E21F5">
        <w:t>s</w:t>
      </w:r>
      <w:r>
        <w:t>pace</w:t>
      </w:r>
    </w:p>
    <w:p w:rsidR="00296F36" w:rsidP="00CB78AB" w:rsidRDefault="00296F36" w14:paraId="34204BF4" w14:textId="77777777">
      <w:pPr>
        <w:pStyle w:val="Heading2"/>
      </w:pPr>
      <w:bookmarkStart w:name="_Toc117171153" w:id="20"/>
      <w:r>
        <w:t>Lesson observation, reviewing and target setting</w:t>
      </w:r>
      <w:bookmarkEnd w:id="20"/>
    </w:p>
    <w:p w:rsidR="00296F36" w:rsidP="00296F36" w:rsidRDefault="00296F36" w14:paraId="0BCDA241" w14:textId="77777777">
      <w:r>
        <w:t>These will be followed and completed in accordance with the DfE’s guidelines on ECT induction. An ECT’s teaching will be observed at regular intervals throughout their induction period to facilitate a fair and effective assessment of the ECT’s teaching practice, conduct and efficiency against the Teachers’ Standards. Formal observations of the ECT will be undertaken by the induction tutor or another suitable person from inside or outside the institution. Regular drop-ins, to inform coaching feedback, will be conducted by the ECT mentor.</w:t>
      </w:r>
    </w:p>
    <w:p w:rsidR="00296F36" w:rsidP="00CB78AB" w:rsidRDefault="00296F36" w14:paraId="3C6727DF" w14:textId="77777777">
      <w:pPr>
        <w:pStyle w:val="Heading2"/>
      </w:pPr>
      <w:bookmarkStart w:name="_Toc117171154" w:id="21"/>
      <w:r>
        <w:t>Assessment and Quality Assurance</w:t>
      </w:r>
      <w:bookmarkEnd w:id="21"/>
    </w:p>
    <w:p w:rsidR="00296F36" w:rsidP="00296F36" w:rsidRDefault="00296F36" w14:paraId="039575A2" w14:textId="77777777">
      <w:r>
        <w:t>The assessment of ECTs will be rigorous but also objective:</w:t>
      </w:r>
    </w:p>
    <w:p w:rsidR="00296F36" w:rsidP="00CB78AB" w:rsidRDefault="00296F36" w14:paraId="69693FA6" w14:textId="67E86366">
      <w:pPr>
        <w:pStyle w:val="ListParagraph"/>
        <w:numPr>
          <w:ilvl w:val="0"/>
          <w:numId w:val="26"/>
        </w:numPr>
      </w:pPr>
      <w:r>
        <w:t>The criteria used for formal assessments will be shared and agreed in advance.</w:t>
      </w:r>
    </w:p>
    <w:p w:rsidR="00296F36" w:rsidP="00CB78AB" w:rsidRDefault="00296F36" w14:paraId="0C0C4926" w14:textId="2B239C65">
      <w:pPr>
        <w:pStyle w:val="ListParagraph"/>
        <w:numPr>
          <w:ilvl w:val="0"/>
          <w:numId w:val="26"/>
        </w:numPr>
      </w:pPr>
      <w:r>
        <w:t>Formative assessment (e.g., lesson observation, target setting, pupil progress) and summative assessment (termly induction reports) will be used as directed by Teach First, Aldridge Education and our designated Appropriate Body.</w:t>
      </w:r>
    </w:p>
    <w:p w:rsidR="00296F36" w:rsidP="00CB78AB" w:rsidRDefault="00296F36" w14:paraId="29E162BF" w14:textId="3AA79BB4">
      <w:pPr>
        <w:pStyle w:val="ListParagraph"/>
        <w:numPr>
          <w:ilvl w:val="0"/>
          <w:numId w:val="26"/>
        </w:numPr>
      </w:pPr>
      <w:r>
        <w:t xml:space="preserve">Responsibility for assessment will involve all teachers who have a part in the ECT’s development in order toto gain a reliable overall view. </w:t>
      </w:r>
    </w:p>
    <w:p w:rsidR="00296F36" w:rsidP="00CB78AB" w:rsidRDefault="00296F36" w14:paraId="0114274E" w14:textId="4E4A6206">
      <w:pPr>
        <w:pStyle w:val="ListParagraph"/>
        <w:numPr>
          <w:ilvl w:val="0"/>
          <w:numId w:val="26"/>
        </w:numPr>
      </w:pPr>
      <w:r>
        <w:t xml:space="preserve">Opportunities will be created for ECTs to gain experience and expertise in self-evaluation. </w:t>
      </w:r>
    </w:p>
    <w:p w:rsidR="00296F36" w:rsidP="00CB78AB" w:rsidRDefault="00296F36" w14:paraId="6509CB37" w14:textId="3866441C">
      <w:pPr>
        <w:pStyle w:val="ListParagraph"/>
        <w:numPr>
          <w:ilvl w:val="0"/>
          <w:numId w:val="26"/>
        </w:numPr>
      </w:pPr>
      <w:r>
        <w:t>The ECF/ Induction Lead will ensure that assessment procedures are consistently applied by the Induction Tutors.</w:t>
      </w:r>
    </w:p>
    <w:p w:rsidR="00296F36" w:rsidP="00CB78AB" w:rsidRDefault="00296F36" w14:paraId="1B6C9E52" w14:textId="6E8BDF5B">
      <w:pPr>
        <w:pStyle w:val="ListParagraph"/>
        <w:numPr>
          <w:ilvl w:val="0"/>
          <w:numId w:val="26"/>
        </w:numPr>
      </w:pPr>
      <w:r>
        <w:t>Copies of any records will be passed to the ECT concerned.</w:t>
      </w:r>
    </w:p>
    <w:p w:rsidR="00296F36" w:rsidP="00CB78AB" w:rsidRDefault="00296F36" w14:paraId="45F15EFE" w14:textId="6BB8FDAE">
      <w:pPr>
        <w:pStyle w:val="ListParagraph"/>
        <w:numPr>
          <w:ilvl w:val="0"/>
          <w:numId w:val="26"/>
        </w:numPr>
      </w:pPr>
      <w:r>
        <w:t>Assessment reports will give details of:</w:t>
      </w:r>
    </w:p>
    <w:p w:rsidR="00296F36" w:rsidP="00CB78AB" w:rsidRDefault="00296F36" w14:paraId="4AA2354B" w14:textId="0EF733AD">
      <w:pPr>
        <w:pStyle w:val="ListParagraph"/>
        <w:numPr>
          <w:ilvl w:val="0"/>
          <w:numId w:val="28"/>
        </w:numPr>
        <w:ind w:hanging="11"/>
      </w:pPr>
      <w:r>
        <w:t>areas of strength</w:t>
      </w:r>
    </w:p>
    <w:p w:rsidR="00296F36" w:rsidP="00CB78AB" w:rsidRDefault="00296F36" w14:paraId="4BE3547D" w14:textId="2606FA43">
      <w:pPr>
        <w:pStyle w:val="ListParagraph"/>
        <w:numPr>
          <w:ilvl w:val="0"/>
          <w:numId w:val="28"/>
        </w:numPr>
        <w:ind w:hanging="11"/>
      </w:pPr>
      <w:r>
        <w:t>areas requiring development</w:t>
      </w:r>
      <w:r>
        <w:tab/>
      </w:r>
    </w:p>
    <w:p w:rsidR="00296F36" w:rsidP="00CB78AB" w:rsidRDefault="00296F36" w14:paraId="6B2D1BDF" w14:textId="5760522E">
      <w:pPr>
        <w:pStyle w:val="ListParagraph"/>
        <w:numPr>
          <w:ilvl w:val="0"/>
          <w:numId w:val="28"/>
        </w:numPr>
        <w:ind w:hanging="11"/>
      </w:pPr>
      <w:r>
        <w:t>evidence used to inform judgement,</w:t>
      </w:r>
    </w:p>
    <w:p w:rsidR="00296F36" w:rsidP="00CB78AB" w:rsidRDefault="00296F36" w14:paraId="3C931965" w14:textId="52116612">
      <w:pPr>
        <w:pStyle w:val="ListParagraph"/>
        <w:numPr>
          <w:ilvl w:val="0"/>
          <w:numId w:val="28"/>
        </w:numPr>
        <w:ind w:hanging="11"/>
      </w:pPr>
      <w:r>
        <w:t>targets for coming term (</w:t>
      </w:r>
      <w:r w:rsidR="00890651">
        <w:t>i.e.,</w:t>
      </w:r>
      <w:r>
        <w:t xml:space="preserve"> ’smart’ targets)</w:t>
      </w:r>
    </w:p>
    <w:p w:rsidR="00296F36" w:rsidP="00296F36" w:rsidRDefault="00296F36" w14:paraId="6CFA90D1" w14:textId="4CB04905">
      <w:pPr>
        <w:pStyle w:val="ListParagraph"/>
        <w:numPr>
          <w:ilvl w:val="0"/>
          <w:numId w:val="28"/>
        </w:numPr>
        <w:ind w:hanging="11"/>
      </w:pPr>
      <w:r>
        <w:t>support to be provided by the Academy</w:t>
      </w:r>
    </w:p>
    <w:p w:rsidR="00296F36" w:rsidP="00296F36" w:rsidRDefault="00296F36" w14:paraId="639287C0" w14:textId="77777777">
      <w:r>
        <w:t xml:space="preserve">       (All of the above will be clearly referenced to the Teachers’ Standards)</w:t>
      </w:r>
    </w:p>
    <w:p w:rsidR="00296F36" w:rsidP="00CB78AB" w:rsidRDefault="00296F36" w14:paraId="40787C24" w14:textId="77777777">
      <w:pPr>
        <w:pStyle w:val="Heading2"/>
      </w:pPr>
      <w:bookmarkStart w:name="_Toc117171155" w:id="22"/>
      <w:r>
        <w:t>At risk procedures</w:t>
      </w:r>
      <w:bookmarkEnd w:id="22"/>
    </w:p>
    <w:p w:rsidR="00296F36" w:rsidP="00296F36" w:rsidRDefault="00296F36" w14:paraId="3D0A20F5" w14:textId="6D0E85E6">
      <w:r>
        <w:t>If any ECT encounters difficulties in their performance against the Teachers’ Standards, the following procedures will be put into place</w:t>
      </w:r>
      <w:r w:rsidR="006E21F5">
        <w:t xml:space="preserve"> with support from the Appropriate Body.</w:t>
      </w:r>
    </w:p>
    <w:p w:rsidR="00296F36" w:rsidP="00CB78AB" w:rsidRDefault="00296F36" w14:paraId="1BE2BA02" w14:textId="1727DFA4">
      <w:pPr>
        <w:pStyle w:val="ListParagraph"/>
        <w:numPr>
          <w:ilvl w:val="0"/>
          <w:numId w:val="29"/>
        </w:numPr>
      </w:pPr>
      <w:r>
        <w:t>An expectation is established that the support provided will enable any weaknesses to be addressed.</w:t>
      </w:r>
    </w:p>
    <w:p w:rsidR="00296F36" w:rsidP="00CB78AB" w:rsidRDefault="00296F36" w14:paraId="6DDB4743" w14:textId="0626166A">
      <w:pPr>
        <w:pStyle w:val="ListParagraph"/>
        <w:numPr>
          <w:ilvl w:val="0"/>
          <w:numId w:val="29"/>
        </w:numPr>
      </w:pPr>
      <w:r>
        <w:t xml:space="preserve">Recorded diagnosis of the exact nature of the problem and advice given on how to redress the problem.  </w:t>
      </w:r>
    </w:p>
    <w:p w:rsidR="00296F36" w:rsidP="00CB78AB" w:rsidRDefault="00296F36" w14:paraId="7B8687C2" w14:textId="743CC672">
      <w:pPr>
        <w:pStyle w:val="ListParagraph"/>
        <w:numPr>
          <w:ilvl w:val="0"/>
          <w:numId w:val="29"/>
        </w:numPr>
      </w:pPr>
      <w:r>
        <w:t>Agreed, attainable targets for action with specific and practical steps outlined for securing an improvement in practice.</w:t>
      </w:r>
    </w:p>
    <w:p w:rsidR="00296F36" w:rsidP="00CB78AB" w:rsidRDefault="00296F36" w14:paraId="3D19288C" w14:textId="1C71DF69">
      <w:pPr>
        <w:pStyle w:val="ListParagraph"/>
        <w:numPr>
          <w:ilvl w:val="0"/>
          <w:numId w:val="29"/>
        </w:numPr>
      </w:pPr>
      <w:r>
        <w:t>Experienced colleagues will model aspects of good practice so that the ECT can focus attention on particular areas of teaching through observation.</w:t>
      </w:r>
    </w:p>
    <w:p w:rsidR="0016186F" w:rsidP="00CB78AB" w:rsidRDefault="00A64BD5" w14:paraId="57949370" w14:textId="5EB7AB3F">
      <w:pPr>
        <w:pStyle w:val="ListParagraph"/>
        <w:numPr>
          <w:ilvl w:val="0"/>
          <w:numId w:val="29"/>
        </w:numPr>
      </w:pPr>
      <w:r>
        <w:t>Immediate</w:t>
      </w:r>
      <w:r w:rsidR="0016186F">
        <w:t xml:space="preserve"> discussion with the Trust’s Professional Development team to seek additional advice or assistance to benefit the trainee</w:t>
      </w:r>
    </w:p>
    <w:p w:rsidR="00296F36" w:rsidP="00CB78AB" w:rsidRDefault="00296F36" w14:paraId="5B9A3A15" w14:textId="664BF4CC">
      <w:pPr>
        <w:pStyle w:val="ListParagraph"/>
        <w:numPr>
          <w:ilvl w:val="0"/>
          <w:numId w:val="29"/>
        </w:numPr>
      </w:pPr>
      <w:r>
        <w:t xml:space="preserve">Early warning of the risk of failure will be given and the Academy’s concerns communicated to the Appropriate Body without delay. </w:t>
      </w:r>
    </w:p>
    <w:p w:rsidR="00296F36" w:rsidP="00296F36" w:rsidRDefault="00296F36" w14:paraId="60C8A236" w14:textId="77777777">
      <w:r>
        <w:t>Where an ECT has continuing difficulties further support, advice and direction will be given.  Areas of concern will be re-defined and clarified and the necessary improvements required clearly set out.</w:t>
      </w:r>
    </w:p>
    <w:p w:rsidR="00296F36" w:rsidP="00296F36" w:rsidRDefault="00296F36" w14:paraId="08AC98AA" w14:textId="5F75E58C">
      <w:r>
        <w:t>Where necessary, the Head/Appropriate Body’s advis</w:t>
      </w:r>
      <w:r w:rsidR="006E21F5">
        <w:t>o</w:t>
      </w:r>
      <w:r>
        <w:t>r will support the induction tutor and ECT in observations and planning an appropriate programme to ensure satisfactory completion of the ECT two-year induction and that all steps have been taken to improve the situation.  The ECT must be made aware of any concerns, at all stages, throughout the induction process.</w:t>
      </w:r>
    </w:p>
    <w:p w:rsidR="00296F36" w:rsidP="00CB78AB" w:rsidRDefault="00296F36" w14:paraId="43D3DDB2" w14:textId="77777777">
      <w:pPr>
        <w:pStyle w:val="Heading2"/>
      </w:pPr>
      <w:bookmarkStart w:name="_Toc117171156" w:id="23"/>
      <w:r>
        <w:t>Addressing ECT Concerns</w:t>
      </w:r>
      <w:bookmarkEnd w:id="23"/>
    </w:p>
    <w:p w:rsidR="00296F36" w:rsidP="00296F36" w:rsidRDefault="00296F36" w14:paraId="666847F2" w14:textId="1D521BA3">
      <w:r>
        <w:t>If an ECT has any concerns about the induction, mentoring and support programme, these should be raised within the Academy in the first instance.  Where the Academy does not resolve them</w:t>
      </w:r>
      <w:r w:rsidR="006E21F5">
        <w:t>,</w:t>
      </w:r>
      <w:r>
        <w:t xml:space="preserve"> the ECT should raise concerns with the</w:t>
      </w:r>
      <w:r w:rsidR="006E21F5">
        <w:t xml:space="preserve"> Trust leaders in the first instance followed by the</w:t>
      </w:r>
      <w:r>
        <w:t xml:space="preserve"> named Appropriate Body contact.  </w:t>
      </w:r>
    </w:p>
    <w:p w:rsidR="00235FF4" w:rsidP="00235FF4" w:rsidRDefault="00235FF4" w14:paraId="23624B65" w14:textId="5C2940A8">
      <w:pPr>
        <w:pStyle w:val="Heading2"/>
      </w:pPr>
      <w:bookmarkStart w:name="_Toc117171157" w:id="24"/>
      <w:r>
        <w:t>Links to Other Policies</w:t>
      </w:r>
      <w:bookmarkEnd w:id="24"/>
    </w:p>
    <w:p w:rsidR="0051427E" w:rsidP="0051427E" w:rsidRDefault="0051427E" w14:paraId="35A2615C" w14:textId="50A9026B">
      <w:pPr>
        <w:spacing w:after="0" w:line="240" w:lineRule="auto"/>
      </w:pPr>
      <w:r>
        <w:t>Appraisal Policy</w:t>
      </w:r>
    </w:p>
    <w:p w:rsidR="0051427E" w:rsidP="0051427E" w:rsidRDefault="0051427E" w14:paraId="7ECEA89F" w14:textId="5DD9C42A">
      <w:pPr>
        <w:spacing w:after="0" w:line="240" w:lineRule="auto"/>
      </w:pPr>
      <w:r>
        <w:t>Grievance</w:t>
      </w:r>
    </w:p>
    <w:p w:rsidRPr="0051427E" w:rsidR="0051427E" w:rsidP="0051427E" w:rsidRDefault="0051427E" w14:paraId="064769BC" w14:textId="38E86D74">
      <w:pPr>
        <w:spacing w:after="0" w:line="240" w:lineRule="auto"/>
      </w:pPr>
      <w:r>
        <w:t>Pay Policy</w:t>
      </w:r>
    </w:p>
    <w:sectPr w:rsidRPr="0051427E" w:rsidR="0051427E" w:rsidSect="003F5453">
      <w:pgSz w:w="11906" w:h="16838" w:orient="portrait"/>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5453" w:rsidP="00476427" w:rsidRDefault="003F5453" w14:paraId="403E19B9" w14:textId="77777777">
      <w:pPr>
        <w:spacing w:after="0" w:line="240" w:lineRule="auto"/>
      </w:pPr>
      <w:r>
        <w:separator/>
      </w:r>
    </w:p>
  </w:endnote>
  <w:endnote w:type="continuationSeparator" w:id="0">
    <w:p w:rsidR="003F5453" w:rsidP="00476427" w:rsidRDefault="003F5453" w14:paraId="706CEAAB" w14:textId="77777777">
      <w:pPr>
        <w:spacing w:after="0" w:line="240" w:lineRule="auto"/>
      </w:pPr>
      <w:r>
        <w:continuationSeparator/>
      </w:r>
    </w:p>
  </w:endnote>
  <w:endnote w:type="continuationNotice" w:id="1">
    <w:p w:rsidR="003F5453" w:rsidRDefault="003F5453" w14:paraId="75445D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87973" w:rsidRDefault="003812C0" w14:paraId="0BA15C69" w14:textId="03D66F1D">
    <w:pPr>
      <w:pStyle w:val="Footer"/>
      <w:jc w:val="center"/>
      <w:rPr>
        <w:caps/>
        <w:noProof/>
        <w:color w:val="4472C4" w:themeColor="accent1"/>
      </w:rPr>
    </w:pPr>
    <w:r>
      <w:rPr>
        <w:noProof/>
        <w:color w:val="FFFFFF" w:themeColor="background1"/>
      </w:rPr>
      <w:drawing>
        <wp:anchor distT="0" distB="0" distL="114300" distR="114300" simplePos="0" relativeHeight="251658241" behindDoc="1" locked="0" layoutInCell="1" allowOverlap="1" wp14:anchorId="443AA6F9" wp14:editId="58F1B883">
          <wp:simplePos x="0" y="0"/>
          <wp:positionH relativeFrom="margin">
            <wp:posOffset>5375982</wp:posOffset>
          </wp:positionH>
          <wp:positionV relativeFrom="page">
            <wp:posOffset>9985639</wp:posOffset>
          </wp:positionV>
          <wp:extent cx="976630" cy="269875"/>
          <wp:effectExtent l="0" t="0" r="0" b="0"/>
          <wp:wrapNone/>
          <wp:docPr id="64" name="Picture 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6630" cy="269875"/>
                  </a:xfrm>
                  <a:prstGeom prst="rect">
                    <a:avLst/>
                  </a:prstGeom>
                </pic:spPr>
              </pic:pic>
            </a:graphicData>
          </a:graphic>
          <wp14:sizeRelH relativeFrom="margin">
            <wp14:pctWidth>0</wp14:pctWidth>
          </wp14:sizeRelH>
          <wp14:sizeRelV relativeFrom="margin">
            <wp14:pctHeight>0</wp14:pctHeight>
          </wp14:sizeRelV>
        </wp:anchor>
      </w:drawing>
    </w:r>
    <w:r w:rsidR="00287973">
      <w:rPr>
        <w:caps/>
        <w:color w:val="4472C4" w:themeColor="accent1"/>
      </w:rPr>
      <w:fldChar w:fldCharType="begin"/>
    </w:r>
    <w:r w:rsidR="00287973">
      <w:rPr>
        <w:caps/>
        <w:color w:val="4472C4" w:themeColor="accent1"/>
      </w:rPr>
      <w:instrText xml:space="preserve"> PAGE   \* MERGEFORMAT </w:instrText>
    </w:r>
    <w:r w:rsidR="00287973">
      <w:rPr>
        <w:caps/>
        <w:color w:val="4472C4" w:themeColor="accent1"/>
      </w:rPr>
      <w:fldChar w:fldCharType="separate"/>
    </w:r>
    <w:r w:rsidR="00287973">
      <w:rPr>
        <w:caps/>
        <w:noProof/>
        <w:color w:val="4472C4" w:themeColor="accent1"/>
      </w:rPr>
      <w:t>2</w:t>
    </w:r>
    <w:r w:rsidR="00287973">
      <w:rPr>
        <w:caps/>
        <w:noProof/>
        <w:color w:val="4472C4" w:themeColor="accent1"/>
      </w:rPr>
      <w:fldChar w:fldCharType="end"/>
    </w:r>
  </w:p>
  <w:p w:rsidR="00E75303" w:rsidRDefault="00E75303" w14:paraId="6E83A0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B30B5" w:rsidR="003F02B2" w:rsidP="003B30B5" w:rsidRDefault="003B30B5" w14:paraId="4F82E891" w14:textId="77777777">
    <w:pPr>
      <w:pStyle w:val="Footer"/>
      <w:jc w:val="center"/>
      <w:rPr>
        <w:noProof/>
        <w:color w:val="FFFFFF" w:themeColor="background1"/>
      </w:rPr>
    </w:pPr>
    <w:r>
      <w:rPr>
        <w:noProof/>
        <w:color w:val="FFFFFF" w:themeColor="background1"/>
      </w:rPr>
      <w:drawing>
        <wp:anchor distT="0" distB="0" distL="114300" distR="114300" simplePos="0" relativeHeight="251658240" behindDoc="1" locked="0" layoutInCell="1" allowOverlap="1" wp14:anchorId="158069F3" wp14:editId="7A6D478C">
          <wp:simplePos x="0" y="0"/>
          <wp:positionH relativeFrom="margin">
            <wp:posOffset>-463550</wp:posOffset>
          </wp:positionH>
          <wp:positionV relativeFrom="page">
            <wp:posOffset>10090150</wp:posOffset>
          </wp:positionV>
          <wp:extent cx="976630" cy="26987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2x-80.jpg"/>
                  <pic:cNvPicPr/>
                </pic:nvPicPr>
                <pic:blipFill>
                  <a:blip r:embed="rId1">
                    <a:extLst>
                      <a:ext uri="{28A0092B-C50C-407E-A947-70E740481C1C}">
                        <a14:useLocalDpi xmlns:a14="http://schemas.microsoft.com/office/drawing/2010/main" val="0"/>
                      </a:ext>
                    </a:extLst>
                  </a:blip>
                  <a:stretch>
                    <a:fillRect/>
                  </a:stretch>
                </pic:blipFill>
                <pic:spPr>
                  <a:xfrm>
                    <a:off x="0" y="0"/>
                    <a:ext cx="976630" cy="269875"/>
                  </a:xfrm>
                  <a:prstGeom prst="rect">
                    <a:avLst/>
                  </a:prstGeom>
                </pic:spPr>
              </pic:pic>
            </a:graphicData>
          </a:graphic>
          <wp14:sizeRelH relativeFrom="margin">
            <wp14:pctWidth>0</wp14:pctWidth>
          </wp14:sizeRelH>
          <wp14:sizeRelV relativeFrom="margin">
            <wp14:pctHeight>0</wp14:pctHeight>
          </wp14:sizeRelV>
        </wp:anchor>
      </w:drawing>
    </w:r>
    <w:r w:rsidRPr="00BA3E76" w:rsidR="003F02B2">
      <w:rPr>
        <w:color w:val="BFBFBF" w:themeColor="background1" w:themeShade="BF"/>
      </w:rPr>
      <w:fldChar w:fldCharType="begin"/>
    </w:r>
    <w:r w:rsidRPr="00BA3E76" w:rsidR="003F02B2">
      <w:rPr>
        <w:color w:val="BFBFBF" w:themeColor="background1" w:themeShade="BF"/>
      </w:rPr>
      <w:instrText xml:space="preserve"> PAGE   \* MERGEFORMAT </w:instrText>
    </w:r>
    <w:r w:rsidRPr="00BA3E76" w:rsidR="003F02B2">
      <w:rPr>
        <w:color w:val="BFBFBF" w:themeColor="background1" w:themeShade="BF"/>
      </w:rPr>
      <w:fldChar w:fldCharType="separate"/>
    </w:r>
    <w:r w:rsidR="003F02B2">
      <w:rPr>
        <w:color w:val="BFBFBF" w:themeColor="background1" w:themeShade="BF"/>
      </w:rPr>
      <w:t>5</w:t>
    </w:r>
    <w:r w:rsidRPr="00BA3E76" w:rsidR="003F02B2">
      <w:rPr>
        <w:noProof/>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5453" w:rsidP="00476427" w:rsidRDefault="003F5453" w14:paraId="40684B63" w14:textId="77777777">
      <w:pPr>
        <w:spacing w:after="0" w:line="240" w:lineRule="auto"/>
      </w:pPr>
      <w:r>
        <w:separator/>
      </w:r>
    </w:p>
  </w:footnote>
  <w:footnote w:type="continuationSeparator" w:id="0">
    <w:p w:rsidR="003F5453" w:rsidP="00476427" w:rsidRDefault="003F5453" w14:paraId="14346081" w14:textId="77777777">
      <w:pPr>
        <w:spacing w:after="0" w:line="240" w:lineRule="auto"/>
      </w:pPr>
      <w:r>
        <w:continuationSeparator/>
      </w:r>
    </w:p>
  </w:footnote>
  <w:footnote w:type="continuationNotice" w:id="1">
    <w:p w:rsidR="003F5453" w:rsidRDefault="003F5453" w14:paraId="6244BC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303" w:rsidRDefault="00E75303" w14:paraId="0010E929" w14:textId="2D369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hybridMultilevel"/>
    <w:tmpl w:val="00000007"/>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hybridMultilevel"/>
    <w:tmpl w:val="00000008"/>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AE044C"/>
    <w:multiLevelType w:val="hybridMultilevel"/>
    <w:tmpl w:val="CB96ADFC"/>
    <w:lvl w:ilvl="0" w:tplc="0C080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62C57"/>
    <w:multiLevelType w:val="hybridMultilevel"/>
    <w:tmpl w:val="27E86EA4"/>
    <w:lvl w:ilvl="0" w:tplc="69E28822">
      <w:numFmt w:val="bullet"/>
      <w:lvlText w:val=""/>
      <w:lvlJc w:val="left"/>
      <w:pPr>
        <w:ind w:left="1080" w:hanging="720"/>
      </w:pPr>
      <w:rPr>
        <w:rFonts w:hint="default" w:ascii="Gill Sans MT" w:hAnsi="Gill Sans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7214AD"/>
    <w:multiLevelType w:val="hybridMultilevel"/>
    <w:tmpl w:val="D3C24CBA"/>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EB083D"/>
    <w:multiLevelType w:val="hybridMultilevel"/>
    <w:tmpl w:val="AE2A1C5A"/>
    <w:lvl w:ilvl="0" w:tplc="8A6CBF4E">
      <w:numFmt w:val="bullet"/>
      <w:lvlText w:val=""/>
      <w:lvlJc w:val="left"/>
      <w:pPr>
        <w:ind w:left="1080" w:hanging="720"/>
      </w:pPr>
      <w:rPr>
        <w:rFonts w:hint="default" w:ascii="Gill Sans MT" w:hAnsi="Gill Sans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2235D6"/>
    <w:multiLevelType w:val="hybridMultilevel"/>
    <w:tmpl w:val="0618247C"/>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9E80A18"/>
    <w:multiLevelType w:val="hybridMultilevel"/>
    <w:tmpl w:val="D1D2037A"/>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4304A3"/>
    <w:multiLevelType w:val="hybridMultilevel"/>
    <w:tmpl w:val="126E8490"/>
    <w:lvl w:ilvl="0" w:tplc="D4EA9E36">
      <w:numFmt w:val="bullet"/>
      <w:lvlText w:val="•"/>
      <w:lvlJc w:val="left"/>
      <w:pPr>
        <w:ind w:left="1080" w:hanging="720"/>
      </w:pPr>
      <w:rPr>
        <w:rFonts w:hint="default" w:ascii="Gill Sans MT" w:hAnsi="Gill Sans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D90302"/>
    <w:multiLevelType w:val="hybridMultilevel"/>
    <w:tmpl w:val="3DB0F01C"/>
    <w:lvl w:ilvl="0" w:tplc="B87C1F4E">
      <w:numFmt w:val="bullet"/>
      <w:lvlText w:val=""/>
      <w:lvlJc w:val="left"/>
      <w:pPr>
        <w:ind w:left="1080" w:hanging="720"/>
      </w:pPr>
      <w:rPr>
        <w:rFonts w:hint="default" w:ascii="Gill Sans MT" w:hAnsi="Gill Sans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4603E3"/>
    <w:multiLevelType w:val="hybridMultilevel"/>
    <w:tmpl w:val="753CE6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2851FD"/>
    <w:multiLevelType w:val="multilevel"/>
    <w:tmpl w:val="EDDC9858"/>
    <w:numStyleLink w:val="NumberList"/>
  </w:abstractNum>
  <w:abstractNum w:abstractNumId="13" w15:restartNumberingAfterBreak="0">
    <w:nsid w:val="29BB2CC0"/>
    <w:multiLevelType w:val="hybridMultilevel"/>
    <w:tmpl w:val="16008154"/>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0F7C25"/>
    <w:multiLevelType w:val="hybridMultilevel"/>
    <w:tmpl w:val="D4D46C3C"/>
    <w:lvl w:ilvl="0" w:tplc="01022C36">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693C92"/>
    <w:multiLevelType w:val="hybridMultilevel"/>
    <w:tmpl w:val="E3FCD13E"/>
    <w:lvl w:ilvl="0" w:tplc="01022C36">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19385B"/>
    <w:multiLevelType w:val="hybridMultilevel"/>
    <w:tmpl w:val="91E69896"/>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624D66"/>
    <w:multiLevelType w:val="hybridMultilevel"/>
    <w:tmpl w:val="2C984CF8"/>
    <w:lvl w:ilvl="0" w:tplc="01022C36">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9D4AA1"/>
    <w:multiLevelType w:val="hybridMultilevel"/>
    <w:tmpl w:val="7712732A"/>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DC26E2"/>
    <w:multiLevelType w:val="hybridMultilevel"/>
    <w:tmpl w:val="89DA0922"/>
    <w:lvl w:ilvl="0" w:tplc="01022C36">
      <w:start w:val="1"/>
      <w:numFmt w:val="bullet"/>
      <w:lvlText w:val=""/>
      <w:lvlJc w:val="left"/>
      <w:pPr>
        <w:ind w:left="720" w:hanging="360"/>
      </w:pPr>
      <w:rPr>
        <w:rFonts w:hint="default" w:ascii="Symbol" w:hAnsi="Symbol"/>
        <w:b/>
        <w:i w:val="0"/>
        <w:color w:val="auto"/>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40070A09"/>
    <w:multiLevelType w:val="hybridMultilevel"/>
    <w:tmpl w:val="12B88346"/>
    <w:lvl w:ilvl="0" w:tplc="1C121EF6">
      <w:numFmt w:val="bullet"/>
      <w:lvlText w:val="•"/>
      <w:lvlJc w:val="left"/>
      <w:pPr>
        <w:ind w:left="1080" w:hanging="720"/>
      </w:pPr>
      <w:rPr>
        <w:rFonts w:hint="default" w:ascii="Gill Sans MT" w:hAnsi="Gill Sans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AF1801"/>
    <w:multiLevelType w:val="hybridMultilevel"/>
    <w:tmpl w:val="09EAC100"/>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A81EAA"/>
    <w:multiLevelType w:val="hybridMultilevel"/>
    <w:tmpl w:val="4080E340"/>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A41F06"/>
    <w:multiLevelType w:val="hybridMultilevel"/>
    <w:tmpl w:val="781A1580"/>
    <w:lvl w:ilvl="0" w:tplc="F9E69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51322"/>
    <w:multiLevelType w:val="hybridMultilevel"/>
    <w:tmpl w:val="129A21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1CB6D222">
      <w:numFmt w:val="bullet"/>
      <w:lvlText w:val=""/>
      <w:lvlJc w:val="left"/>
      <w:pPr>
        <w:ind w:left="2520" w:hanging="720"/>
      </w:pPr>
      <w:rPr>
        <w:rFonts w:hint="default" w:ascii="Gill Sans MT" w:hAnsi="Gill Sans MT" w:eastAsiaTheme="minorHAnsi" w:cstheme="minorBid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3F708F"/>
    <w:multiLevelType w:val="hybridMultilevel"/>
    <w:tmpl w:val="E99242F4"/>
    <w:lvl w:ilvl="0" w:tplc="01022C36">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8747D1"/>
    <w:multiLevelType w:val="hybridMultilevel"/>
    <w:tmpl w:val="E3E68C44"/>
    <w:lvl w:ilvl="0" w:tplc="01022C3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6F1BFF"/>
    <w:multiLevelType w:val="hybridMultilevel"/>
    <w:tmpl w:val="83E8D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3078E7"/>
    <w:multiLevelType w:val="hybridMultilevel"/>
    <w:tmpl w:val="F1FC087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546F20"/>
    <w:multiLevelType w:val="hybridMultilevel"/>
    <w:tmpl w:val="FFF87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8C6472"/>
    <w:multiLevelType w:val="hybridMultilevel"/>
    <w:tmpl w:val="5956C69C"/>
    <w:lvl w:ilvl="0" w:tplc="01022C36">
      <w:start w:val="1"/>
      <w:numFmt w:val="bullet"/>
      <w:lvlText w:val=""/>
      <w:lvlJc w:val="left"/>
      <w:pPr>
        <w:ind w:left="720" w:hanging="360"/>
      </w:pPr>
      <w:rPr>
        <w:rFonts w:hint="default" w:ascii="Symbol" w:hAnsi="Symbol"/>
        <w:b/>
        <w:i w:val="0"/>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0A6C66"/>
    <w:multiLevelType w:val="hybridMultilevel"/>
    <w:tmpl w:val="53A67584"/>
    <w:lvl w:ilvl="0" w:tplc="01022C36">
      <w:start w:val="1"/>
      <w:numFmt w:val="bullet"/>
      <w:lvlText w:val=""/>
      <w:lvlJc w:val="left"/>
      <w:pPr>
        <w:ind w:left="720" w:hanging="360"/>
      </w:pPr>
      <w:rPr>
        <w:rFonts w:hint="default" w:ascii="Symbol" w:hAnsi="Symbol"/>
        <w:b/>
        <w:i w:val="0"/>
        <w:color w:val="auto"/>
      </w:rPr>
    </w:lvl>
    <w:lvl w:ilvl="1" w:tplc="B00C420A">
      <w:numFmt w:val="bullet"/>
      <w:lvlText w:val="•"/>
      <w:lvlJc w:val="left"/>
      <w:pPr>
        <w:ind w:left="1800" w:hanging="720"/>
      </w:pPr>
      <w:rPr>
        <w:rFonts w:hint="default" w:ascii="Gill Sans MT" w:hAnsi="Gill Sans MT"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0264DF"/>
    <w:multiLevelType w:val="hybridMultilevel"/>
    <w:tmpl w:val="1E305D9C"/>
    <w:lvl w:ilvl="0" w:tplc="01022C36">
      <w:start w:val="1"/>
      <w:numFmt w:val="bullet"/>
      <w:lvlText w:val=""/>
      <w:lvlJc w:val="left"/>
      <w:pPr>
        <w:ind w:left="720" w:hanging="360"/>
      </w:pPr>
      <w:rPr>
        <w:rFonts w:hint="default" w:ascii="Symbol" w:hAnsi="Symbol"/>
        <w:b/>
        <w:i w:val="0"/>
        <w:color w:val="auto"/>
      </w:rPr>
    </w:lvl>
    <w:lvl w:ilvl="1" w:tplc="C3B6CF48">
      <w:numFmt w:val="bullet"/>
      <w:lvlText w:val="•"/>
      <w:lvlJc w:val="left"/>
      <w:pPr>
        <w:ind w:left="1800" w:hanging="720"/>
      </w:pPr>
      <w:rPr>
        <w:rFonts w:hint="default" w:ascii="Gill Sans MT" w:hAnsi="Gill Sans MT"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BC08C0"/>
    <w:multiLevelType w:val="multilevel"/>
    <w:tmpl w:val="EDDC9858"/>
    <w:styleLink w:val="NumberList"/>
    <w:lvl w:ilvl="0">
      <w:start w:val="1"/>
      <w:numFmt w:val="decimal"/>
      <w:pStyle w:val="Heading2"/>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900" w:hanging="180"/>
      </w:pPr>
    </w:lvl>
    <w:lvl w:ilvl="3">
      <w:start w:val="1"/>
      <w:numFmt w:val="decimal"/>
      <w:lvlText w:val="%4."/>
      <w:lvlJc w:val="left"/>
      <w:pPr>
        <w:ind w:left="180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7653436">
    <w:abstractNumId w:val="3"/>
  </w:num>
  <w:num w:numId="2" w16cid:durableId="663363455">
    <w:abstractNumId w:val="23"/>
  </w:num>
  <w:num w:numId="3" w16cid:durableId="406729482">
    <w:abstractNumId w:val="12"/>
  </w:num>
  <w:num w:numId="4" w16cid:durableId="1240366185">
    <w:abstractNumId w:val="33"/>
  </w:num>
  <w:num w:numId="5" w16cid:durableId="1500731957">
    <w:abstractNumId w:val="29"/>
  </w:num>
  <w:num w:numId="6" w16cid:durableId="1623153206">
    <w:abstractNumId w:val="6"/>
  </w:num>
  <w:num w:numId="7" w16cid:durableId="1048917605">
    <w:abstractNumId w:val="7"/>
  </w:num>
  <w:num w:numId="8" w16cid:durableId="1418748928">
    <w:abstractNumId w:val="24"/>
  </w:num>
  <w:num w:numId="9" w16cid:durableId="1081218729">
    <w:abstractNumId w:val="11"/>
  </w:num>
  <w:num w:numId="10" w16cid:durableId="714163410">
    <w:abstractNumId w:val="27"/>
  </w:num>
  <w:num w:numId="11" w16cid:durableId="296568272">
    <w:abstractNumId w:val="15"/>
  </w:num>
  <w:num w:numId="12" w16cid:durableId="656030341">
    <w:abstractNumId w:val="21"/>
  </w:num>
  <w:num w:numId="13" w16cid:durableId="1564675714">
    <w:abstractNumId w:val="5"/>
  </w:num>
  <w:num w:numId="14" w16cid:durableId="1671760649">
    <w:abstractNumId w:val="8"/>
  </w:num>
  <w:num w:numId="15" w16cid:durableId="1950115930">
    <w:abstractNumId w:val="20"/>
  </w:num>
  <w:num w:numId="16" w16cid:durableId="976377361">
    <w:abstractNumId w:val="31"/>
  </w:num>
  <w:num w:numId="17" w16cid:durableId="1521965221">
    <w:abstractNumId w:val="32"/>
  </w:num>
  <w:num w:numId="18" w16cid:durableId="1370035926">
    <w:abstractNumId w:val="9"/>
  </w:num>
  <w:num w:numId="19" w16cid:durableId="1920478802">
    <w:abstractNumId w:val="30"/>
  </w:num>
  <w:num w:numId="20" w16cid:durableId="1846625193">
    <w:abstractNumId w:val="14"/>
  </w:num>
  <w:num w:numId="21" w16cid:durableId="1991251187">
    <w:abstractNumId w:val="25"/>
  </w:num>
  <w:num w:numId="22" w16cid:durableId="1031807244">
    <w:abstractNumId w:val="17"/>
  </w:num>
  <w:num w:numId="23" w16cid:durableId="695160163">
    <w:abstractNumId w:val="13"/>
  </w:num>
  <w:num w:numId="24" w16cid:durableId="494498039">
    <w:abstractNumId w:val="22"/>
  </w:num>
  <w:num w:numId="25" w16cid:durableId="323903077">
    <w:abstractNumId w:val="16"/>
  </w:num>
  <w:num w:numId="26" w16cid:durableId="143476943">
    <w:abstractNumId w:val="26"/>
  </w:num>
  <w:num w:numId="27" w16cid:durableId="801046975">
    <w:abstractNumId w:val="10"/>
  </w:num>
  <w:num w:numId="28" w16cid:durableId="1022316224">
    <w:abstractNumId w:val="28"/>
  </w:num>
  <w:num w:numId="29" w16cid:durableId="1866867160">
    <w:abstractNumId w:val="18"/>
  </w:num>
  <w:num w:numId="30" w16cid:durableId="853148315">
    <w:abstractNumId w:val="4"/>
  </w:num>
  <w:num w:numId="31" w16cid:durableId="35130864">
    <w:abstractNumId w:val="0"/>
  </w:num>
  <w:num w:numId="32" w16cid:durableId="1276332913">
    <w:abstractNumId w:val="1"/>
  </w:num>
  <w:num w:numId="33" w16cid:durableId="1748991548">
    <w:abstractNumId w:val="2"/>
  </w:num>
  <w:num w:numId="34" w16cid:durableId="399720151">
    <w:abstractNumId w:val="0"/>
  </w:num>
  <w:num w:numId="35" w16cid:durableId="99962350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A"/>
    <w:rsid w:val="00002787"/>
    <w:rsid w:val="00035758"/>
    <w:rsid w:val="0005530A"/>
    <w:rsid w:val="00057816"/>
    <w:rsid w:val="000702C9"/>
    <w:rsid w:val="00070E37"/>
    <w:rsid w:val="0007180B"/>
    <w:rsid w:val="00083BF3"/>
    <w:rsid w:val="00084EC2"/>
    <w:rsid w:val="00091BA1"/>
    <w:rsid w:val="000A683C"/>
    <w:rsid w:val="000C1CC6"/>
    <w:rsid w:val="000C48AE"/>
    <w:rsid w:val="00105AC0"/>
    <w:rsid w:val="00105D45"/>
    <w:rsid w:val="00146449"/>
    <w:rsid w:val="0016186F"/>
    <w:rsid w:val="00182BFF"/>
    <w:rsid w:val="001C0F98"/>
    <w:rsid w:val="001D5184"/>
    <w:rsid w:val="001D5C52"/>
    <w:rsid w:val="001F02D8"/>
    <w:rsid w:val="002163A2"/>
    <w:rsid w:val="00235FF4"/>
    <w:rsid w:val="00241466"/>
    <w:rsid w:val="002422EC"/>
    <w:rsid w:val="00263025"/>
    <w:rsid w:val="00263D30"/>
    <w:rsid w:val="00286D90"/>
    <w:rsid w:val="00287973"/>
    <w:rsid w:val="00296F36"/>
    <w:rsid w:val="002A1EC2"/>
    <w:rsid w:val="002F2D9E"/>
    <w:rsid w:val="00334176"/>
    <w:rsid w:val="0033730B"/>
    <w:rsid w:val="00343E96"/>
    <w:rsid w:val="003507F0"/>
    <w:rsid w:val="00364CB7"/>
    <w:rsid w:val="003775BE"/>
    <w:rsid w:val="003812C0"/>
    <w:rsid w:val="003B30B5"/>
    <w:rsid w:val="003D4DB6"/>
    <w:rsid w:val="003D534F"/>
    <w:rsid w:val="003D61E8"/>
    <w:rsid w:val="003E7504"/>
    <w:rsid w:val="003F02B2"/>
    <w:rsid w:val="003F1301"/>
    <w:rsid w:val="003F5453"/>
    <w:rsid w:val="00443C9B"/>
    <w:rsid w:val="004502D0"/>
    <w:rsid w:val="004574FC"/>
    <w:rsid w:val="004647B2"/>
    <w:rsid w:val="00467215"/>
    <w:rsid w:val="00476427"/>
    <w:rsid w:val="004A4398"/>
    <w:rsid w:val="005137A0"/>
    <w:rsid w:val="0051427E"/>
    <w:rsid w:val="00534A10"/>
    <w:rsid w:val="005363F0"/>
    <w:rsid w:val="00550535"/>
    <w:rsid w:val="005508AD"/>
    <w:rsid w:val="0056439B"/>
    <w:rsid w:val="00567F53"/>
    <w:rsid w:val="00581EE3"/>
    <w:rsid w:val="00587D44"/>
    <w:rsid w:val="00593EBD"/>
    <w:rsid w:val="005A1CE0"/>
    <w:rsid w:val="005A35DD"/>
    <w:rsid w:val="005A5647"/>
    <w:rsid w:val="005B3778"/>
    <w:rsid w:val="005C1917"/>
    <w:rsid w:val="005E32F7"/>
    <w:rsid w:val="005E6AAC"/>
    <w:rsid w:val="005F7208"/>
    <w:rsid w:val="00604D4C"/>
    <w:rsid w:val="00614E42"/>
    <w:rsid w:val="00660A71"/>
    <w:rsid w:val="0069441A"/>
    <w:rsid w:val="006A59F7"/>
    <w:rsid w:val="006D1E2D"/>
    <w:rsid w:val="006E21F5"/>
    <w:rsid w:val="00702350"/>
    <w:rsid w:val="007400A1"/>
    <w:rsid w:val="00740E44"/>
    <w:rsid w:val="00757BED"/>
    <w:rsid w:val="00762F77"/>
    <w:rsid w:val="007714FA"/>
    <w:rsid w:val="00785F2C"/>
    <w:rsid w:val="00793E16"/>
    <w:rsid w:val="007B4494"/>
    <w:rsid w:val="007C62E2"/>
    <w:rsid w:val="007D07A6"/>
    <w:rsid w:val="007D19E5"/>
    <w:rsid w:val="00820676"/>
    <w:rsid w:val="00824C95"/>
    <w:rsid w:val="00849D98"/>
    <w:rsid w:val="008670C0"/>
    <w:rsid w:val="00876DCF"/>
    <w:rsid w:val="00890651"/>
    <w:rsid w:val="008A7EA8"/>
    <w:rsid w:val="008B2789"/>
    <w:rsid w:val="008C168C"/>
    <w:rsid w:val="008C6DF1"/>
    <w:rsid w:val="008D1C6F"/>
    <w:rsid w:val="008D6A9D"/>
    <w:rsid w:val="0090716A"/>
    <w:rsid w:val="00915632"/>
    <w:rsid w:val="00916556"/>
    <w:rsid w:val="00920D56"/>
    <w:rsid w:val="00926187"/>
    <w:rsid w:val="00941301"/>
    <w:rsid w:val="009415D5"/>
    <w:rsid w:val="0095190D"/>
    <w:rsid w:val="0096117E"/>
    <w:rsid w:val="009710E3"/>
    <w:rsid w:val="009769EB"/>
    <w:rsid w:val="00992430"/>
    <w:rsid w:val="009A4A6A"/>
    <w:rsid w:val="009B021F"/>
    <w:rsid w:val="009B0B74"/>
    <w:rsid w:val="009B52AE"/>
    <w:rsid w:val="009B709C"/>
    <w:rsid w:val="009C18B2"/>
    <w:rsid w:val="009D1B73"/>
    <w:rsid w:val="009D59AD"/>
    <w:rsid w:val="00A440CB"/>
    <w:rsid w:val="00A6207C"/>
    <w:rsid w:val="00A62F79"/>
    <w:rsid w:val="00A64BD5"/>
    <w:rsid w:val="00A769B0"/>
    <w:rsid w:val="00A76EA1"/>
    <w:rsid w:val="00A960AF"/>
    <w:rsid w:val="00AB47C9"/>
    <w:rsid w:val="00AE6248"/>
    <w:rsid w:val="00AF0644"/>
    <w:rsid w:val="00AF272C"/>
    <w:rsid w:val="00AF6C26"/>
    <w:rsid w:val="00B01284"/>
    <w:rsid w:val="00B02446"/>
    <w:rsid w:val="00B145F6"/>
    <w:rsid w:val="00B5502F"/>
    <w:rsid w:val="00BA3E76"/>
    <w:rsid w:val="00BC2BAF"/>
    <w:rsid w:val="00BF4101"/>
    <w:rsid w:val="00C07C75"/>
    <w:rsid w:val="00C1394A"/>
    <w:rsid w:val="00C34701"/>
    <w:rsid w:val="00C5484C"/>
    <w:rsid w:val="00C81FC9"/>
    <w:rsid w:val="00C8404D"/>
    <w:rsid w:val="00C8418B"/>
    <w:rsid w:val="00C85ECE"/>
    <w:rsid w:val="00CB202C"/>
    <w:rsid w:val="00CB64E1"/>
    <w:rsid w:val="00CB7897"/>
    <w:rsid w:val="00CB78AB"/>
    <w:rsid w:val="00CC79B7"/>
    <w:rsid w:val="00CD723B"/>
    <w:rsid w:val="00CF6906"/>
    <w:rsid w:val="00CF7391"/>
    <w:rsid w:val="00D11889"/>
    <w:rsid w:val="00D1195A"/>
    <w:rsid w:val="00D30D3E"/>
    <w:rsid w:val="00D355CF"/>
    <w:rsid w:val="00D50E95"/>
    <w:rsid w:val="00D56932"/>
    <w:rsid w:val="00D81560"/>
    <w:rsid w:val="00DB65D6"/>
    <w:rsid w:val="00DB7871"/>
    <w:rsid w:val="00DC369E"/>
    <w:rsid w:val="00DC48F4"/>
    <w:rsid w:val="00DF3E82"/>
    <w:rsid w:val="00E01B1C"/>
    <w:rsid w:val="00E27819"/>
    <w:rsid w:val="00E314B1"/>
    <w:rsid w:val="00E4087D"/>
    <w:rsid w:val="00E7486B"/>
    <w:rsid w:val="00E75303"/>
    <w:rsid w:val="00E773BB"/>
    <w:rsid w:val="00E84ED9"/>
    <w:rsid w:val="00E906A8"/>
    <w:rsid w:val="00F03B7B"/>
    <w:rsid w:val="00F0615A"/>
    <w:rsid w:val="00F145C3"/>
    <w:rsid w:val="00F14D58"/>
    <w:rsid w:val="00F20F1C"/>
    <w:rsid w:val="00F27835"/>
    <w:rsid w:val="00F3709E"/>
    <w:rsid w:val="00F676F0"/>
    <w:rsid w:val="00F82355"/>
    <w:rsid w:val="00F939AA"/>
    <w:rsid w:val="00F96BB1"/>
    <w:rsid w:val="00FA4CB4"/>
    <w:rsid w:val="00FA6C07"/>
    <w:rsid w:val="00FB53FD"/>
    <w:rsid w:val="00FD0AA7"/>
    <w:rsid w:val="00FF03B1"/>
    <w:rsid w:val="01DAB7F9"/>
    <w:rsid w:val="02CC52B4"/>
    <w:rsid w:val="04D9DF8A"/>
    <w:rsid w:val="05CEBE71"/>
    <w:rsid w:val="06C021FB"/>
    <w:rsid w:val="06FB48F6"/>
    <w:rsid w:val="07639437"/>
    <w:rsid w:val="09611CAA"/>
    <w:rsid w:val="0A0C3566"/>
    <w:rsid w:val="0E978FF3"/>
    <w:rsid w:val="0EEA8D2D"/>
    <w:rsid w:val="12636CAF"/>
    <w:rsid w:val="158D5935"/>
    <w:rsid w:val="160B12F5"/>
    <w:rsid w:val="1B5144E6"/>
    <w:rsid w:val="1DA96296"/>
    <w:rsid w:val="1E4B7722"/>
    <w:rsid w:val="1FA475A2"/>
    <w:rsid w:val="20AA8D84"/>
    <w:rsid w:val="24C7887D"/>
    <w:rsid w:val="24C7A399"/>
    <w:rsid w:val="25C7A049"/>
    <w:rsid w:val="285EED7F"/>
    <w:rsid w:val="286DC60E"/>
    <w:rsid w:val="2A533D37"/>
    <w:rsid w:val="2B01A4DD"/>
    <w:rsid w:val="2D8CBB18"/>
    <w:rsid w:val="327147F0"/>
    <w:rsid w:val="34297034"/>
    <w:rsid w:val="372FC0CE"/>
    <w:rsid w:val="3FC216AF"/>
    <w:rsid w:val="4372A43C"/>
    <w:rsid w:val="470AFBC1"/>
    <w:rsid w:val="48658181"/>
    <w:rsid w:val="4BAF3244"/>
    <w:rsid w:val="4DB571AB"/>
    <w:rsid w:val="53583405"/>
    <w:rsid w:val="559430E7"/>
    <w:rsid w:val="5936DC02"/>
    <w:rsid w:val="5D329D45"/>
    <w:rsid w:val="5ED156C2"/>
    <w:rsid w:val="5F2EDE07"/>
    <w:rsid w:val="5F60B8CB"/>
    <w:rsid w:val="60E858EF"/>
    <w:rsid w:val="666214D3"/>
    <w:rsid w:val="67F234D1"/>
    <w:rsid w:val="6A3C106F"/>
    <w:rsid w:val="6AE9A14F"/>
    <w:rsid w:val="6B5A3247"/>
    <w:rsid w:val="6C8571B0"/>
    <w:rsid w:val="6E94BF18"/>
    <w:rsid w:val="705CD1D0"/>
    <w:rsid w:val="73C401D8"/>
    <w:rsid w:val="744E1AF2"/>
    <w:rsid w:val="758F271A"/>
    <w:rsid w:val="76BC6C14"/>
    <w:rsid w:val="7708054F"/>
    <w:rsid w:val="772AF77B"/>
    <w:rsid w:val="77A62CF9"/>
    <w:rsid w:val="7848333E"/>
    <w:rsid w:val="7C3815DD"/>
    <w:rsid w:val="7DF2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EC90"/>
  <w15:chartTrackingRefBased/>
  <w15:docId w15:val="{AD52529A-2FF6-4B90-ABAA-F11700AA86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2F79"/>
    <w:rPr>
      <w:rFonts w:ascii="Gill Sans MT" w:hAnsi="Gill Sans MT"/>
      <w:sz w:val="20"/>
    </w:rPr>
  </w:style>
  <w:style w:type="paragraph" w:styleId="Heading1">
    <w:name w:val="heading 1"/>
    <w:basedOn w:val="Normal"/>
    <w:next w:val="Normal"/>
    <w:link w:val="Heading1Char"/>
    <w:autoRedefine/>
    <w:uiPriority w:val="9"/>
    <w:qFormat/>
    <w:rsid w:val="00876DCF"/>
    <w:pPr>
      <w:keepNext/>
      <w:keepLines/>
      <w:spacing w:before="240" w:after="0"/>
      <w:jc w:val="right"/>
      <w:outlineLvl w:val="0"/>
    </w:pPr>
    <w:rPr>
      <w:rFonts w:eastAsiaTheme="majorEastAsia" w:cstheme="majorBidi"/>
      <w:b/>
      <w:color w:val="FFFFFF" w:themeColor="background1"/>
      <w:sz w:val="88"/>
      <w:szCs w:val="32"/>
    </w:rPr>
  </w:style>
  <w:style w:type="paragraph" w:styleId="Heading2">
    <w:name w:val="heading 2"/>
    <w:basedOn w:val="Normal"/>
    <w:next w:val="Normal"/>
    <w:link w:val="Heading2Char"/>
    <w:autoRedefine/>
    <w:uiPriority w:val="9"/>
    <w:unhideWhenUsed/>
    <w:qFormat/>
    <w:rsid w:val="00CB78AB"/>
    <w:pPr>
      <w:keepNext/>
      <w:keepLines/>
      <w:numPr>
        <w:numId w:val="3"/>
      </w:numPr>
      <w:spacing w:before="360" w:after="0"/>
      <w:outlineLvl w:val="1"/>
    </w:pPr>
    <w:rPr>
      <w:rFonts w:eastAsiaTheme="majorEastAsia" w:cstheme="majorBidi"/>
      <w:b/>
      <w:color w:val="003A70"/>
      <w:sz w:val="28"/>
      <w:szCs w:val="24"/>
    </w:rPr>
  </w:style>
  <w:style w:type="paragraph" w:styleId="Heading3">
    <w:name w:val="heading 3"/>
    <w:basedOn w:val="Normal"/>
    <w:next w:val="Normal"/>
    <w:link w:val="Heading3Char"/>
    <w:autoRedefine/>
    <w:uiPriority w:val="9"/>
    <w:unhideWhenUsed/>
    <w:qFormat/>
    <w:rsid w:val="0051427E"/>
    <w:pPr>
      <w:keepNext/>
      <w:keepLines/>
      <w:spacing w:before="40" w:after="0"/>
      <w:outlineLvl w:val="2"/>
    </w:pPr>
    <w:rPr>
      <w:rFonts w:eastAsiaTheme="majorEastAsia" w:cstheme="majorBidi"/>
      <w:b/>
      <w:color w:val="808080" w:themeColor="background1" w:themeShade="8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505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64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6427"/>
  </w:style>
  <w:style w:type="paragraph" w:styleId="Footer">
    <w:name w:val="footer"/>
    <w:basedOn w:val="Normal"/>
    <w:link w:val="FooterChar"/>
    <w:uiPriority w:val="99"/>
    <w:unhideWhenUsed/>
    <w:rsid w:val="004764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6427"/>
  </w:style>
  <w:style w:type="character" w:styleId="Heading1Char" w:customStyle="1">
    <w:name w:val="Heading 1 Char"/>
    <w:basedOn w:val="DefaultParagraphFont"/>
    <w:link w:val="Heading1"/>
    <w:uiPriority w:val="9"/>
    <w:rsid w:val="00876DCF"/>
    <w:rPr>
      <w:rFonts w:ascii="Gill Sans MT" w:hAnsi="Gill Sans MT" w:eastAsiaTheme="majorEastAsia" w:cstheme="majorBidi"/>
      <w:b/>
      <w:color w:val="FFFFFF" w:themeColor="background1"/>
      <w:sz w:val="88"/>
      <w:szCs w:val="32"/>
    </w:rPr>
  </w:style>
  <w:style w:type="paragraph" w:styleId="TOCHeading">
    <w:name w:val="TOC Heading"/>
    <w:basedOn w:val="Heading1"/>
    <w:next w:val="Normal"/>
    <w:uiPriority w:val="39"/>
    <w:unhideWhenUsed/>
    <w:qFormat/>
    <w:rsid w:val="00A62F79"/>
    <w:pPr>
      <w:outlineLvl w:val="9"/>
    </w:pPr>
    <w:rPr>
      <w:lang w:val="en-US"/>
    </w:rPr>
  </w:style>
  <w:style w:type="character" w:styleId="Heading2Char" w:customStyle="1">
    <w:name w:val="Heading 2 Char"/>
    <w:basedOn w:val="DefaultParagraphFont"/>
    <w:link w:val="Heading2"/>
    <w:uiPriority w:val="9"/>
    <w:rsid w:val="00CB78AB"/>
    <w:rPr>
      <w:rFonts w:ascii="Gill Sans MT" w:hAnsi="Gill Sans MT" w:eastAsiaTheme="majorEastAsia" w:cstheme="majorBidi"/>
      <w:b/>
      <w:color w:val="003A70"/>
      <w:sz w:val="28"/>
      <w:szCs w:val="24"/>
    </w:rPr>
  </w:style>
  <w:style w:type="character" w:styleId="Heading3Char" w:customStyle="1">
    <w:name w:val="Heading 3 Char"/>
    <w:basedOn w:val="DefaultParagraphFont"/>
    <w:link w:val="Heading3"/>
    <w:uiPriority w:val="9"/>
    <w:rsid w:val="0051427E"/>
    <w:rPr>
      <w:rFonts w:ascii="Gill Sans MT" w:hAnsi="Gill Sans MT" w:eastAsiaTheme="majorEastAsia" w:cstheme="majorBidi"/>
      <w:b/>
      <w:color w:val="808080" w:themeColor="background1" w:themeShade="80"/>
      <w:sz w:val="24"/>
      <w:szCs w:val="24"/>
    </w:rPr>
  </w:style>
  <w:style w:type="paragraph" w:styleId="TOC1">
    <w:name w:val="toc 1"/>
    <w:basedOn w:val="Normal"/>
    <w:next w:val="Normal"/>
    <w:autoRedefine/>
    <w:uiPriority w:val="39"/>
    <w:unhideWhenUsed/>
    <w:rsid w:val="00A62F79"/>
    <w:pPr>
      <w:spacing w:after="100"/>
    </w:pPr>
  </w:style>
  <w:style w:type="paragraph" w:styleId="TOC2">
    <w:name w:val="toc 2"/>
    <w:basedOn w:val="Normal"/>
    <w:next w:val="Normal"/>
    <w:autoRedefine/>
    <w:uiPriority w:val="39"/>
    <w:unhideWhenUsed/>
    <w:rsid w:val="00890651"/>
    <w:pPr>
      <w:tabs>
        <w:tab w:val="left" w:pos="426"/>
        <w:tab w:val="right" w:leader="dot" w:pos="9016"/>
      </w:tabs>
      <w:spacing w:after="100"/>
    </w:pPr>
  </w:style>
  <w:style w:type="character" w:styleId="Hyperlink">
    <w:name w:val="Hyperlink"/>
    <w:basedOn w:val="DefaultParagraphFont"/>
    <w:uiPriority w:val="99"/>
    <w:unhideWhenUsed/>
    <w:rsid w:val="00A62F79"/>
    <w:rPr>
      <w:color w:val="0563C1" w:themeColor="hyperlink"/>
      <w:u w:val="single"/>
    </w:rPr>
  </w:style>
  <w:style w:type="paragraph" w:styleId="TOC3">
    <w:name w:val="toc 3"/>
    <w:basedOn w:val="Normal"/>
    <w:next w:val="Normal"/>
    <w:autoRedefine/>
    <w:uiPriority w:val="39"/>
    <w:unhideWhenUsed/>
    <w:rsid w:val="007D07A6"/>
    <w:pPr>
      <w:spacing w:after="100"/>
      <w:ind w:left="400"/>
    </w:pPr>
  </w:style>
  <w:style w:type="character" w:styleId="LineNumber">
    <w:name w:val="line number"/>
    <w:basedOn w:val="DefaultParagraphFont"/>
    <w:uiPriority w:val="99"/>
    <w:semiHidden/>
    <w:unhideWhenUsed/>
    <w:rsid w:val="00343E96"/>
  </w:style>
  <w:style w:type="character" w:styleId="PlaceholderText">
    <w:name w:val="Placeholder Text"/>
    <w:basedOn w:val="DefaultParagraphFont"/>
    <w:uiPriority w:val="99"/>
    <w:semiHidden/>
    <w:rsid w:val="001D5184"/>
    <w:rPr>
      <w:color w:val="808080"/>
    </w:rPr>
  </w:style>
  <w:style w:type="numbering" w:styleId="NumberList" w:customStyle="1">
    <w:name w:val="Number List"/>
    <w:uiPriority w:val="99"/>
    <w:rsid w:val="00C8418B"/>
    <w:pPr>
      <w:numPr>
        <w:numId w:val="4"/>
      </w:numPr>
    </w:pPr>
  </w:style>
  <w:style w:type="paragraph" w:styleId="BalloonText">
    <w:name w:val="Balloon Text"/>
    <w:basedOn w:val="Normal"/>
    <w:link w:val="BalloonTextChar"/>
    <w:uiPriority w:val="99"/>
    <w:semiHidden/>
    <w:unhideWhenUsed/>
    <w:rsid w:val="00182BF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2BFF"/>
    <w:rPr>
      <w:rFonts w:ascii="Segoe UI" w:hAnsi="Segoe UI" w:cs="Segoe UI"/>
      <w:sz w:val="18"/>
      <w:szCs w:val="18"/>
    </w:rPr>
  </w:style>
  <w:style w:type="paragraph" w:styleId="Revision">
    <w:name w:val="Revision"/>
    <w:hidden/>
    <w:uiPriority w:val="99"/>
    <w:semiHidden/>
    <w:rsid w:val="00DB65D6"/>
    <w:pPr>
      <w:spacing w:after="0" w:line="240" w:lineRule="auto"/>
    </w:pPr>
    <w:rPr>
      <w:rFonts w:ascii="Gill Sans MT" w:hAnsi="Gill Sans MT"/>
      <w:sz w:val="20"/>
    </w:rPr>
  </w:style>
  <w:style w:type="paragraph" w:styleId="Title">
    <w:name w:val="Title"/>
    <w:basedOn w:val="TOCHeading"/>
    <w:next w:val="Normal"/>
    <w:link w:val="TitleChar"/>
    <w:uiPriority w:val="10"/>
    <w:qFormat/>
    <w:rsid w:val="008D6A9D"/>
    <w:pPr>
      <w:jc w:val="left"/>
    </w:pPr>
    <w:rPr>
      <w:color w:val="404040" w:themeColor="text1" w:themeTint="BF"/>
      <w:sz w:val="44"/>
      <w:szCs w:val="44"/>
    </w:rPr>
  </w:style>
  <w:style w:type="character" w:styleId="TitleChar" w:customStyle="1">
    <w:name w:val="Title Char"/>
    <w:basedOn w:val="DefaultParagraphFont"/>
    <w:link w:val="Title"/>
    <w:uiPriority w:val="10"/>
    <w:rsid w:val="008D6A9D"/>
    <w:rPr>
      <w:rFonts w:ascii="Gill Sans MT" w:hAnsi="Gill Sans MT" w:eastAsiaTheme="majorEastAsia" w:cstheme="majorBidi"/>
      <w:b/>
      <w:color w:val="404040" w:themeColor="text1" w:themeTint="BF"/>
      <w:sz w:val="44"/>
      <w:szCs w:val="44"/>
      <w:lang w:val="en-US"/>
    </w:rPr>
  </w:style>
  <w:style w:type="paragraph" w:styleId="ListParagraph">
    <w:name w:val="List Paragraph"/>
    <w:basedOn w:val="Normal"/>
    <w:uiPriority w:val="34"/>
    <w:qFormat/>
    <w:rsid w:val="00CB78AB"/>
    <w:pPr>
      <w:ind w:left="720"/>
      <w:contextualSpacing/>
    </w:pPr>
  </w:style>
  <w:style w:type="character" w:styleId="CommentReference">
    <w:name w:val="annotation reference"/>
    <w:basedOn w:val="DefaultParagraphFont"/>
    <w:uiPriority w:val="99"/>
    <w:semiHidden/>
    <w:unhideWhenUsed/>
    <w:rsid w:val="0016186F"/>
    <w:rPr>
      <w:sz w:val="16"/>
      <w:szCs w:val="16"/>
    </w:rPr>
  </w:style>
  <w:style w:type="paragraph" w:styleId="CommentText">
    <w:name w:val="annotation text"/>
    <w:basedOn w:val="Normal"/>
    <w:link w:val="CommentTextChar"/>
    <w:uiPriority w:val="99"/>
    <w:unhideWhenUsed/>
    <w:rsid w:val="0016186F"/>
    <w:pPr>
      <w:spacing w:line="240" w:lineRule="auto"/>
    </w:pPr>
    <w:rPr>
      <w:szCs w:val="20"/>
    </w:rPr>
  </w:style>
  <w:style w:type="character" w:styleId="CommentTextChar" w:customStyle="1">
    <w:name w:val="Comment Text Char"/>
    <w:basedOn w:val="DefaultParagraphFont"/>
    <w:link w:val="CommentText"/>
    <w:uiPriority w:val="99"/>
    <w:rsid w:val="0016186F"/>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16186F"/>
    <w:rPr>
      <w:b/>
      <w:bCs/>
    </w:rPr>
  </w:style>
  <w:style w:type="character" w:styleId="CommentSubjectChar" w:customStyle="1">
    <w:name w:val="Comment Subject Char"/>
    <w:basedOn w:val="CommentTextChar"/>
    <w:link w:val="CommentSubject"/>
    <w:uiPriority w:val="99"/>
    <w:semiHidden/>
    <w:rsid w:val="0016186F"/>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16370">
      <w:bodyDiv w:val="1"/>
      <w:marLeft w:val="0"/>
      <w:marRight w:val="0"/>
      <w:marTop w:val="0"/>
      <w:marBottom w:val="0"/>
      <w:divBdr>
        <w:top w:val="none" w:sz="0" w:space="0" w:color="auto"/>
        <w:left w:val="none" w:sz="0" w:space="0" w:color="auto"/>
        <w:bottom w:val="none" w:sz="0" w:space="0" w:color="auto"/>
        <w:right w:val="none" w:sz="0" w:space="0" w:color="auto"/>
      </w:divBdr>
    </w:div>
    <w:div w:id="2145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gov.uk/government/publications/early-career-teacher-ect-induction-coronavirus-covid-19-absence-exemption/early-career-teacher-induction-covid-19-absence-exemption"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legislation.gov.uk/uksi/2012/1115/contents/made" TargetMode="External" Id="rId17" /><Relationship Type="http://schemas.openxmlformats.org/officeDocument/2006/relationships/customXml" Target="../customXml/item2.xml" Id="rId2" /><Relationship Type="http://schemas.openxmlformats.org/officeDocument/2006/relationships/hyperlink" Target="https://www.gov.uk/government/collections/early-career-framework-reform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overnment/publications/induction-for-early-career-teachers-england" TargetMode="External" Id="rId15" /><Relationship Type="http://schemas.openxmlformats.org/officeDocument/2006/relationships/endnotes" Target="endnotes.xml" Id="rId10" /><Relationship Type="http://schemas.openxmlformats.org/officeDocument/2006/relationships/hyperlink" Target="https://www.gov.uk/government/publications/teachers-standard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ndaGooding\Aldridge%20Education\National%20Team%20-%20General\Master%20Policies\MASTER%20POLICIES%20-%20current\AE%20Policy%20Template%20V3%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42BF77FBCD949AAB9A59C5A9DBC6D" ma:contentTypeVersion="18" ma:contentTypeDescription="Create a new document." ma:contentTypeScope="" ma:versionID="2423c7ca642fdb65e440f06d65ef354b">
  <xsd:schema xmlns:xsd="http://www.w3.org/2001/XMLSchema" xmlns:xs="http://www.w3.org/2001/XMLSchema" xmlns:p="http://schemas.microsoft.com/office/2006/metadata/properties" xmlns:ns2="0c98f31b-11bc-4497-8798-633766af6004" xmlns:ns3="3c808a5c-2bf4-4744-9f8d-6713952c7e39" targetNamespace="http://schemas.microsoft.com/office/2006/metadata/properties" ma:root="true" ma:fieldsID="06683a14644d2b775c0fab7605db7b50" ns2:_="" ns3:_="">
    <xsd:import namespace="0c98f31b-11bc-4497-8798-633766af6004"/>
    <xsd:import namespace="3c808a5c-2bf4-4744-9f8d-6713952c7e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f31b-11bc-4497-8798-633766af6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e49a6f-ad46-463e-a08d-c46ad852b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08a5c-2bf4-4744-9f8d-6713952c7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f913f-bc99-4bfa-b126-0221914701a5}" ma:internalName="TaxCatchAll" ma:showField="CatchAllData" ma:web="3c808a5c-2bf4-4744-9f8d-6713952c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808a5c-2bf4-4744-9f8d-6713952c7e39" xsi:nil="true"/>
    <lcf76f155ced4ddcb4097134ff3c332f xmlns="0c98f31b-11bc-4497-8798-633766af6004">
      <Terms xmlns="http://schemas.microsoft.com/office/infopath/2007/PartnerControls"/>
    </lcf76f155ced4ddcb4097134ff3c332f>
    <MediaLengthInSeconds xmlns="0c98f31b-11bc-4497-8798-633766af6004" xsi:nil="true"/>
    <SharedWithUsers xmlns="3c808a5c-2bf4-4744-9f8d-6713952c7e39">
      <UserInfo>
        <DisplayName>Anne Silver</DisplayName>
        <AccountId>61</AccountId>
        <AccountType/>
      </UserInfo>
      <UserInfo>
        <DisplayName>Poppy Nobes</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FD0C-061D-4BAC-8360-887A7B3E6EAA}">
  <ds:schemaRefs>
    <ds:schemaRef ds:uri="http://schemas.microsoft.com/sharepoint/v3/contenttype/forms"/>
  </ds:schemaRefs>
</ds:datastoreItem>
</file>

<file path=customXml/itemProps2.xml><?xml version="1.0" encoding="utf-8"?>
<ds:datastoreItem xmlns:ds="http://schemas.openxmlformats.org/officeDocument/2006/customXml" ds:itemID="{9EB60DDC-5422-40FD-8155-F2E43DB1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f31b-11bc-4497-8798-633766af6004"/>
    <ds:schemaRef ds:uri="3c808a5c-2bf4-4744-9f8d-6713952c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D95E4-305B-457B-B7AE-2AB549FBE56D}">
  <ds:schemaRefs>
    <ds:schemaRef ds:uri="http://schemas.microsoft.com/office/2006/metadata/properties"/>
    <ds:schemaRef ds:uri="http://schemas.microsoft.com/office/infopath/2007/PartnerControls"/>
    <ds:schemaRef ds:uri="3c808a5c-2bf4-4744-9f8d-6713952c7e39"/>
    <ds:schemaRef ds:uri="0c98f31b-11bc-4497-8798-633766af6004"/>
  </ds:schemaRefs>
</ds:datastoreItem>
</file>

<file path=customXml/itemProps4.xml><?xml version="1.0" encoding="utf-8"?>
<ds:datastoreItem xmlns:ds="http://schemas.openxmlformats.org/officeDocument/2006/customXml" ds:itemID="{963DE3F4-7E71-4807-B0DB-66BCA1C4E2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AE Policy Template V3 (002).dotx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V3</dc:title>
  <dc:subject/>
  <dc:creator>Melinda Gooding</dc:creator>
  <cp:keywords/>
  <dc:description/>
  <cp:lastModifiedBy>Anne Silver</cp:lastModifiedBy>
  <cp:revision>16</cp:revision>
  <cp:lastPrinted>2024-04-08T17:01:00Z</cp:lastPrinted>
  <dcterms:created xsi:type="dcterms:W3CDTF">2023-11-23T07:12:00Z</dcterms:created>
  <dcterms:modified xsi:type="dcterms:W3CDTF">2025-05-21T15:22:26Z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0x01010052142BF77FBCD949AAB9A59C5A9DBC6D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